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val="0"/>
          <w:bCs w:val="0"/>
          <w:sz w:val="44"/>
          <w:szCs w:val="44"/>
          <w:highlight w:val="none"/>
          <w:lang w:eastAsia="zh-CN"/>
          <w14:shadow w14:blurRad="50800" w14:dist="38100" w14:dir="2700000" w14:sx="100000" w14:sy="100000" w14:kx="0" w14:ky="0" w14:algn="tl">
            <w14:srgbClr w14:val="000000">
              <w14:alpha w14:val="60000"/>
            </w14:srgbClr>
          </w14:shadow>
        </w:rPr>
      </w:pPr>
      <w:r>
        <w:rPr>
          <w:rFonts w:hint="eastAsia" w:ascii="宋体" w:hAnsi="宋体" w:eastAsia="宋体" w:cs="Times New Roman"/>
          <w:b w:val="0"/>
          <w:bCs w:val="0"/>
          <w:sz w:val="44"/>
          <w:szCs w:val="44"/>
          <w:highlight w:val="none"/>
          <w:lang w:val="en-US" w:eastAsia="zh-CN"/>
          <w14:shadow w14:blurRad="50800" w14:dist="38100" w14:dir="2700000" w14:sx="100000" w14:sy="100000" w14:kx="0" w14:ky="0" w14:algn="tl">
            <w14:srgbClr w14:val="000000">
              <w14:alpha w14:val="60000"/>
            </w14:srgbClr>
          </w14:shadow>
        </w:rPr>
        <w:t>仙桃市不动产登记中心档案库房改造</w:t>
      </w:r>
      <w:r>
        <w:rPr>
          <w:rFonts w:hint="eastAsia" w:ascii="宋体" w:hAnsi="宋体" w:eastAsia="宋体" w:cs="Times New Roman"/>
          <w:b w:val="0"/>
          <w:bCs w:val="0"/>
          <w:sz w:val="44"/>
          <w:szCs w:val="44"/>
          <w:highlight w:val="none"/>
          <w:lang w:eastAsia="zh-CN"/>
          <w14:shadow w14:blurRad="50800" w14:dist="38100" w14:dir="2700000" w14:sx="100000" w14:sy="100000" w14:kx="0" w14:ky="0" w14:algn="tl">
            <w14:srgbClr w14:val="000000">
              <w14:alpha w14:val="60000"/>
            </w14:srgbClr>
          </w14:shadow>
        </w:rPr>
        <w:t>工程</w:t>
      </w:r>
    </w:p>
    <w:p>
      <w:pPr>
        <w:pStyle w:val="15"/>
        <w:rPr>
          <w:rFonts w:hint="eastAsia"/>
          <w:lang w:eastAsia="zh-CN"/>
        </w:rPr>
      </w:pP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bCs/>
          <w:sz w:val="84"/>
          <w:szCs w:val="84"/>
          <w:highlight w:val="none"/>
          <w14:shadow w14:blurRad="50800" w14:dist="38100" w14:dir="2700000" w14:sx="100000" w14:sy="100000" w14:kx="0" w14:ky="0" w14:algn="tl">
            <w14:srgbClr w14:val="000000">
              <w14:alpha w14:val="60000"/>
            </w14:srgbClr>
          </w14:shadow>
        </w:rPr>
      </w:pP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bCs/>
          <w:sz w:val="84"/>
          <w:szCs w:val="84"/>
          <w:highlight w:val="none"/>
          <w14:shadow w14:blurRad="50800" w14:dist="38100" w14:dir="2700000" w14:sx="100000" w14:sy="100000" w14:kx="0" w14:ky="0" w14:algn="tl">
            <w14:srgbClr w14:val="000000">
              <w14:alpha w14:val="60000"/>
            </w14:srgbClr>
          </w14:shadow>
        </w:rPr>
      </w:pPr>
      <w:r>
        <w:rPr>
          <w:rFonts w:hint="eastAsia" w:ascii="宋体" w:hAnsi="宋体"/>
          <w:b/>
          <w:bCs/>
          <w:sz w:val="84"/>
          <w:szCs w:val="84"/>
          <w:highlight w:val="none"/>
          <w14:shadow w14:blurRad="50800" w14:dist="38100" w14:dir="2700000" w14:sx="100000" w14:sy="100000" w14:kx="0" w14:ky="0" w14:algn="tl">
            <w14:srgbClr w14:val="000000">
              <w14:alpha w14:val="60000"/>
            </w14:srgbClr>
          </w14:shadow>
        </w:rPr>
        <w:t>询 价 文 件</w:t>
      </w: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cs="黑体"/>
          <w:b/>
          <w:bCs/>
          <w:sz w:val="28"/>
          <w:szCs w:val="28"/>
          <w:highlight w:val="none"/>
          <w:lang w:val="en-US" w:eastAsia="zh-CN"/>
          <w14:shadow w14:blurRad="50800" w14:dist="38100" w14:dir="2700000" w14:sx="100000" w14:sy="100000" w14:kx="0" w14:ky="0" w14:algn="tl">
            <w14:srgbClr w14:val="000000">
              <w14:alpha w14:val="60000"/>
            </w14:srgbClr>
          </w14:shadow>
        </w:rPr>
      </w:pPr>
      <w:r>
        <w:rPr>
          <w:rFonts w:hint="eastAsia" w:ascii="宋体" w:hAnsi="宋体" w:cs="黑体"/>
          <w:b/>
          <w:bCs/>
          <w:sz w:val="28"/>
          <w:szCs w:val="28"/>
          <w:highlight w:val="none"/>
          <w:lang w:eastAsia="zh-CN"/>
          <w14:shadow w14:blurRad="50800" w14:dist="38100" w14:dir="2700000" w14:sx="100000" w14:sy="100000" w14:kx="0" w14:ky="0" w14:algn="tl">
            <w14:srgbClr w14:val="000000">
              <w14:alpha w14:val="60000"/>
            </w14:srgbClr>
          </w14:shadow>
        </w:rPr>
        <w:t>项目编号：</w:t>
      </w:r>
      <w:r>
        <w:rPr>
          <w:rFonts w:hint="eastAsia" w:ascii="宋体" w:hAnsi="宋体" w:cs="黑体"/>
          <w:b/>
          <w:bCs/>
          <w:sz w:val="28"/>
          <w:szCs w:val="28"/>
          <w:highlight w:val="none"/>
          <w:lang w:val="en-US" w:eastAsia="zh-CN"/>
          <w14:shadow w14:blurRad="50800" w14:dist="38100" w14:dir="2700000" w14:sx="100000" w14:sy="100000" w14:kx="0" w14:ky="0" w14:algn="tl">
            <w14:srgbClr w14:val="000000">
              <w14:alpha w14:val="60000"/>
            </w14:srgbClr>
          </w14:shadow>
        </w:rPr>
        <w:t>MWZX2023-021</w:t>
      </w:r>
    </w:p>
    <w:p>
      <w:pPr>
        <w:pageBreakBefore w:val="0"/>
        <w:widowControl w:val="0"/>
        <w:kinsoku/>
        <w:wordWrap/>
        <w:overflowPunct/>
        <w:topLinePunct w:val="0"/>
        <w:autoSpaceDE/>
        <w:autoSpaceDN/>
        <w:bidi w:val="0"/>
        <w:snapToGrid/>
        <w:spacing w:line="240" w:lineRule="auto"/>
        <w:jc w:val="center"/>
        <w:textAlignment w:val="auto"/>
        <w:rPr>
          <w:rFonts w:hint="default" w:ascii="宋体" w:hAnsi="宋体"/>
          <w:sz w:val="28"/>
          <w:szCs w:val="28"/>
          <w:highlight w:val="none"/>
          <w:lang w:val="en-US"/>
        </w:rPr>
      </w:pPr>
    </w:p>
    <w:p>
      <w:pPr>
        <w:jc w:val="left"/>
        <w:rPr>
          <w:rFonts w:ascii="宋体" w:hAnsi="宋体"/>
          <w:sz w:val="28"/>
          <w:szCs w:val="28"/>
          <w:highlight w:val="none"/>
        </w:rPr>
      </w:pPr>
    </w:p>
    <w:p>
      <w:pPr>
        <w:jc w:val="left"/>
        <w:rPr>
          <w:rFonts w:ascii="宋体" w:hAnsi="宋体"/>
          <w:b/>
          <w:sz w:val="28"/>
          <w:szCs w:val="28"/>
          <w:highlight w:val="none"/>
        </w:rPr>
      </w:pPr>
    </w:p>
    <w:p>
      <w:pPr>
        <w:pStyle w:val="4"/>
        <w:tabs>
          <w:tab w:val="left" w:pos="6328"/>
        </w:tabs>
        <w:rPr>
          <w:rFonts w:hint="eastAsia" w:ascii="宋体" w:hAnsi="宋体" w:eastAsia="宋体"/>
          <w:sz w:val="28"/>
          <w:szCs w:val="28"/>
          <w:highlight w:val="none"/>
          <w:lang w:eastAsia="zh-CN"/>
        </w:rPr>
      </w:pPr>
      <w:r>
        <w:rPr>
          <w:rFonts w:hint="eastAsia" w:ascii="宋体" w:hAnsi="宋体"/>
          <w:sz w:val="28"/>
          <w:szCs w:val="28"/>
          <w:highlight w:val="none"/>
          <w:lang w:eastAsia="zh-CN"/>
        </w:rPr>
        <w:tab/>
      </w:r>
    </w:p>
    <w:p>
      <w:pPr>
        <w:pStyle w:val="4"/>
        <w:rPr>
          <w:highlight w:val="none"/>
        </w:rPr>
      </w:pPr>
    </w:p>
    <w:p>
      <w:pPr>
        <w:ind w:left="2811" w:hanging="2800" w:hangingChars="1000"/>
        <w:jc w:val="left"/>
        <w:rPr>
          <w:rFonts w:hint="eastAsia" w:ascii="宋体" w:hAnsi="宋体"/>
          <w:sz w:val="28"/>
          <w:szCs w:val="28"/>
          <w:highlight w:val="none"/>
        </w:rPr>
      </w:pPr>
      <w:r>
        <w:rPr>
          <w:rFonts w:hint="eastAsia" w:ascii="宋体" w:hAnsi="宋体"/>
          <w:sz w:val="28"/>
          <w:szCs w:val="28"/>
          <w:highlight w:val="none"/>
        </w:rPr>
        <w:t xml:space="preserve">        </w:t>
      </w:r>
    </w:p>
    <w:p>
      <w:pPr>
        <w:pStyle w:val="22"/>
        <w:rPr>
          <w:rFonts w:hint="eastAsia" w:ascii="宋体" w:hAnsi="宋体"/>
          <w:sz w:val="28"/>
          <w:szCs w:val="28"/>
          <w:highlight w:val="none"/>
        </w:rPr>
      </w:pPr>
    </w:p>
    <w:p>
      <w:pPr>
        <w:pStyle w:val="6"/>
        <w:rPr>
          <w:rFonts w:hint="eastAsia"/>
        </w:rPr>
      </w:pPr>
    </w:p>
    <w:p>
      <w:pPr>
        <w:ind w:left="2811" w:hanging="2811" w:hangingChars="1000"/>
        <w:jc w:val="left"/>
        <w:rPr>
          <w:rFonts w:hint="eastAsia" w:ascii="宋体" w:hAnsi="宋体" w:cs="黑体"/>
          <w:b/>
          <w:bCs/>
          <w:sz w:val="28"/>
          <w:szCs w:val="28"/>
          <w:highlight w:val="none"/>
          <w14:shadow w14:blurRad="50800" w14:dist="38100" w14:dir="2700000" w14:sx="100000" w14:sy="100000" w14:kx="0" w14:ky="0" w14:algn="tl">
            <w14:srgbClr w14:val="000000">
              <w14:alpha w14:val="60000"/>
            </w14:srgbClr>
          </w14:shadow>
        </w:rPr>
      </w:pPr>
      <w:r>
        <w:rPr>
          <w:rFonts w:hint="eastAsia" w:ascii="宋体" w:hAnsi="宋体" w:cs="黑体"/>
          <w:b/>
          <w:bCs/>
          <w:sz w:val="28"/>
          <w:szCs w:val="28"/>
          <w:highlight w:val="none"/>
          <w14:shadow w14:blurRad="50800" w14:dist="38100" w14:dir="2700000" w14:sx="100000" w14:sy="100000" w14:kx="0" w14:ky="0" w14:algn="tl">
            <w14:srgbClr w14:val="000000">
              <w14:alpha w14:val="60000"/>
            </w14:srgbClr>
          </w14:shadow>
        </w:rPr>
        <w:t xml:space="preserve">      </w:t>
      </w:r>
    </w:p>
    <w:p>
      <w:pPr>
        <w:ind w:firstLine="1285" w:firstLineChars="400"/>
        <w:jc w:val="left"/>
        <w:rPr>
          <w:rFonts w:hint="eastAsia" w:ascii="宋体" w:hAnsi="宋体" w:eastAsia="宋体" w:cs="黑体"/>
          <w:b/>
          <w:bCs/>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cs="黑体"/>
          <w:b/>
          <w:bCs/>
          <w:sz w:val="32"/>
          <w:szCs w:val="32"/>
          <w:highlight w:val="none"/>
          <w14:shadow w14:blurRad="50800" w14:dist="38100" w14:dir="2700000" w14:sx="100000" w14:sy="100000" w14:kx="0" w14:ky="0" w14:algn="tl">
            <w14:srgbClr w14:val="000000">
              <w14:alpha w14:val="60000"/>
            </w14:srgbClr>
          </w14:shadow>
        </w:rPr>
        <w:t>采购单位：</w:t>
      </w:r>
      <w:r>
        <w:rPr>
          <w:rFonts w:hint="eastAsia" w:ascii="宋体" w:hAnsi="宋体" w:cs="黑体"/>
          <w:b/>
          <w:bCs/>
          <w:sz w:val="32"/>
          <w:szCs w:val="32"/>
          <w:highlight w:val="none"/>
          <w:lang w:eastAsia="zh-CN"/>
          <w14:shadow w14:blurRad="50800" w14:dist="38100" w14:dir="2700000" w14:sx="100000" w14:sy="100000" w14:kx="0" w14:ky="0" w14:algn="tl">
            <w14:srgbClr w14:val="000000">
              <w14:alpha w14:val="60000"/>
            </w14:srgbClr>
          </w14:shadow>
        </w:rPr>
        <w:t>仙桃市不动产登记中心</w:t>
      </w:r>
    </w:p>
    <w:p>
      <w:pPr>
        <w:pStyle w:val="26"/>
        <w:ind w:firstLine="562"/>
        <w:rPr>
          <w:rFonts w:hint="eastAsia" w:ascii="宋体" w:hAnsi="宋体" w:eastAsia="宋体"/>
          <w:b/>
          <w:bCs/>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cs="宋体"/>
          <w:b/>
          <w:bCs/>
          <w:sz w:val="32"/>
          <w:szCs w:val="32"/>
          <w:highlight w:val="none"/>
        </w:rPr>
        <w:t xml:space="preserve">    </w:t>
      </w:r>
      <w:r>
        <w:rPr>
          <w:rFonts w:hint="eastAsia" w:ascii="宋体" w:hAnsi="宋体"/>
          <w:b/>
          <w:bCs/>
          <w:sz w:val="32"/>
          <w:szCs w:val="32"/>
          <w:highlight w:val="none"/>
          <w14:shadow w14:blurRad="50800" w14:dist="38100" w14:dir="2700000" w14:sx="100000" w14:sy="100000" w14:kx="0" w14:ky="0" w14:algn="tl">
            <w14:srgbClr w14:val="000000">
              <w14:alpha w14:val="60000"/>
            </w14:srgbClr>
          </w14:shadow>
        </w:rPr>
        <w:t>代理机构：</w:t>
      </w:r>
      <w:r>
        <w:rPr>
          <w:rFonts w:hint="eastAsia" w:ascii="宋体" w:hAnsi="宋体"/>
          <w:b/>
          <w:bCs/>
          <w:sz w:val="32"/>
          <w:szCs w:val="32"/>
          <w:highlight w:val="none"/>
          <w:lang w:eastAsia="zh-CN"/>
          <w14:shadow w14:blurRad="50800" w14:dist="38100" w14:dir="2700000" w14:sx="100000" w14:sy="100000" w14:kx="0" w14:ky="0" w14:algn="tl">
            <w14:srgbClr w14:val="000000">
              <w14:alpha w14:val="60000"/>
            </w14:srgbClr>
          </w14:shadow>
        </w:rPr>
        <w:t>名旺工程咨询（湖北）有限公司</w:t>
      </w:r>
    </w:p>
    <w:p>
      <w:pPr>
        <w:jc w:val="center"/>
        <w:rPr>
          <w:rFonts w:ascii="宋体" w:hAnsi="宋体"/>
          <w:b/>
          <w:bCs/>
          <w:sz w:val="28"/>
          <w:szCs w:val="28"/>
          <w:highlight w:val="none"/>
          <w14:shadow w14:blurRad="50800" w14:dist="38100" w14:dir="2700000" w14:sx="100000" w14:sy="100000" w14:kx="0" w14:ky="0" w14:algn="tl">
            <w14:srgbClr w14:val="000000">
              <w14:alpha w14:val="60000"/>
            </w14:srgbClr>
          </w14:shadow>
        </w:rPr>
      </w:pPr>
    </w:p>
    <w:p>
      <w:pPr>
        <w:jc w:val="center"/>
        <w:rPr>
          <w:rFonts w:hint="eastAsia" w:ascii="宋体" w:hAnsi="宋体"/>
          <w:b/>
          <w:bCs/>
          <w:sz w:val="28"/>
          <w:szCs w:val="28"/>
          <w:highlight w:val="none"/>
          <w14:shadow w14:blurRad="50800" w14:dist="38100" w14:dir="2700000" w14:sx="100000" w14:sy="100000" w14:kx="0" w14:ky="0" w14:algn="tl">
            <w14:srgbClr w14:val="000000">
              <w14:alpha w14:val="60000"/>
            </w14:srgbClr>
          </w14:shadow>
        </w:rPr>
      </w:pPr>
      <w:r>
        <w:rPr>
          <w:rFonts w:hint="eastAsia" w:ascii="宋体" w:hAnsi="宋体"/>
          <w:b/>
          <w:bCs/>
          <w:sz w:val="28"/>
          <w:szCs w:val="28"/>
          <w:highlight w:val="none"/>
          <w:lang w:val="en-US" w:eastAsia="zh-CN"/>
          <w14:shadow w14:blurRad="50800" w14:dist="38100" w14:dir="2700000" w14:sx="100000" w14:sy="100000" w14:kx="0" w14:ky="0" w14:algn="tl">
            <w14:srgbClr w14:val="000000">
              <w14:alpha w14:val="60000"/>
            </w14:srgbClr>
          </w14:shadow>
        </w:rPr>
        <w:t>2023</w:t>
      </w:r>
      <w:r>
        <w:rPr>
          <w:rFonts w:hint="eastAsia" w:ascii="宋体" w:hAnsi="宋体"/>
          <w:b/>
          <w:bCs/>
          <w:sz w:val="28"/>
          <w:szCs w:val="28"/>
          <w:highlight w:val="none"/>
          <w14:shadow w14:blurRad="50800" w14:dist="38100" w14:dir="2700000" w14:sx="100000" w14:sy="100000" w14:kx="0" w14:ky="0" w14:algn="tl">
            <w14:srgbClr w14:val="000000">
              <w14:alpha w14:val="60000"/>
            </w14:srgbClr>
          </w14:shadow>
        </w:rPr>
        <w:t>年</w:t>
      </w:r>
      <w:r>
        <w:rPr>
          <w:rFonts w:hint="eastAsia" w:ascii="宋体" w:hAnsi="宋体"/>
          <w:b/>
          <w:bCs/>
          <w:sz w:val="28"/>
          <w:szCs w:val="28"/>
          <w:highlight w:val="none"/>
          <w:lang w:val="en-US" w:eastAsia="zh-CN"/>
          <w14:shadow w14:blurRad="50800" w14:dist="38100" w14:dir="2700000" w14:sx="100000" w14:sy="100000" w14:kx="0" w14:ky="0" w14:algn="tl">
            <w14:srgbClr w14:val="000000">
              <w14:alpha w14:val="60000"/>
            </w14:srgbClr>
          </w14:shadow>
        </w:rPr>
        <w:t>11</w:t>
      </w:r>
      <w:r>
        <w:rPr>
          <w:rFonts w:hint="eastAsia" w:ascii="宋体" w:hAnsi="宋体"/>
          <w:b/>
          <w:bCs/>
          <w:sz w:val="28"/>
          <w:szCs w:val="28"/>
          <w:highlight w:val="none"/>
          <w14:shadow w14:blurRad="50800" w14:dist="38100" w14:dir="2700000" w14:sx="100000" w14:sy="100000" w14:kx="0" w14:ky="0" w14:algn="tl">
            <w14:srgbClr w14:val="000000">
              <w14:alpha w14:val="60000"/>
            </w14:srgbClr>
          </w14:shadow>
        </w:rPr>
        <w:t>月</w:t>
      </w:r>
    </w:p>
    <w:p>
      <w:pPr>
        <w:rPr>
          <w:rFonts w:hint="eastAsia" w:ascii="宋体" w:hAnsi="宋体" w:cs="宋体"/>
          <w:b/>
          <w:sz w:val="32"/>
          <w:szCs w:val="32"/>
          <w:highlight w:val="none"/>
        </w:rPr>
        <w:sectPr>
          <w:headerReference r:id="rId5" w:type="first"/>
          <w:headerReference r:id="rId3" w:type="default"/>
          <w:footerReference r:id="rId6" w:type="default"/>
          <w:headerReference r:id="rId4" w:type="even"/>
          <w:footerReference r:id="rId7" w:type="even"/>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sdt>
      <w:sdtPr>
        <w:rPr>
          <w:rFonts w:hint="eastAsia" w:ascii="黑体" w:hAnsi="黑体" w:eastAsia="黑体" w:cs="黑体"/>
          <w:kern w:val="2"/>
          <w:sz w:val="30"/>
          <w:szCs w:val="30"/>
          <w:highlight w:val="none"/>
          <w:lang w:val="en-US" w:eastAsia="zh-CN" w:bidi="ar-SA"/>
        </w:rPr>
        <w:id w:val="147466512"/>
        <w:docPartObj>
          <w:docPartGallery w:val="Table of Contents"/>
          <w:docPartUnique/>
        </w:docPartObj>
      </w:sdtPr>
      <w:sdtEndPr>
        <w:rPr>
          <w:rFonts w:hint="eastAsia" w:ascii="宋体" w:hAnsi="宋体" w:eastAsia="宋体" w:cs="Times New Roman"/>
          <w:b/>
          <w:bCs/>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kern w:val="2"/>
              <w:sz w:val="30"/>
              <w:szCs w:val="30"/>
              <w:highlight w:val="none"/>
              <w:lang w:val="en-US" w:eastAsia="zh-CN" w:bidi="ar-SA"/>
            </w:rPr>
          </w:pPr>
          <w:bookmarkStart w:id="0" w:name="_Toc31622_WPSOffice_Type2"/>
        </w:p>
        <w:p>
          <w:pPr>
            <w:spacing w:before="0" w:beforeLines="0" w:after="0" w:afterLines="0" w:line="240" w:lineRule="auto"/>
            <w:ind w:left="0" w:leftChars="0" w:right="0" w:rightChars="0" w:firstLine="0" w:firstLineChars="0"/>
            <w:jc w:val="center"/>
            <w:rPr>
              <w:rFonts w:hint="eastAsia" w:ascii="黑体" w:hAnsi="黑体" w:eastAsia="黑体" w:cs="黑体"/>
              <w:sz w:val="30"/>
              <w:szCs w:val="30"/>
              <w:highlight w:val="none"/>
            </w:rPr>
          </w:pPr>
          <w:r>
            <w:rPr>
              <w:rFonts w:hint="eastAsia" w:ascii="黑体" w:hAnsi="黑体" w:eastAsia="黑体" w:cs="黑体"/>
              <w:sz w:val="30"/>
              <w:szCs w:val="30"/>
              <w:highlight w:val="none"/>
            </w:rPr>
            <w:t>目</w:t>
          </w:r>
          <w:r>
            <w:rPr>
              <w:rFonts w:hint="eastAsia" w:ascii="黑体" w:hAnsi="黑体" w:eastAsia="黑体" w:cs="黑体"/>
              <w:sz w:val="30"/>
              <w:szCs w:val="30"/>
              <w:highlight w:val="none"/>
              <w:lang w:val="en-US" w:eastAsia="zh-CN"/>
            </w:rPr>
            <w:t xml:space="preserve">  </w:t>
          </w:r>
          <w:r>
            <w:rPr>
              <w:rFonts w:hint="eastAsia" w:ascii="黑体" w:hAnsi="黑体" w:eastAsia="黑体" w:cs="黑体"/>
              <w:sz w:val="30"/>
              <w:szCs w:val="30"/>
              <w:highlight w:val="none"/>
            </w:rPr>
            <w:t>录</w:t>
          </w: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_Toc26904_WPSOffice_Level1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dc6ca924-776f-4c24-9594-76604c16ea97}"/>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 xml:space="preserve">第一章 </w:t>
              </w:r>
              <w:r>
                <w:rPr>
                  <w:rFonts w:hint="eastAsia" w:ascii="黑体" w:hAnsi="黑体" w:eastAsia="黑体" w:cs="黑体"/>
                  <w:b/>
                  <w:bCs/>
                  <w:sz w:val="28"/>
                  <w:szCs w:val="28"/>
                  <w:highlight w:val="none"/>
                  <w:lang w:val="en-US" w:eastAsia="zh-CN"/>
                </w:rPr>
                <w:t xml:space="preserve"> </w:t>
              </w:r>
              <w:r>
                <w:rPr>
                  <w:rFonts w:hint="eastAsia" w:ascii="黑体" w:hAnsi="黑体" w:eastAsia="黑体" w:cs="黑体"/>
                  <w:b/>
                  <w:bCs/>
                  <w:sz w:val="28"/>
                  <w:szCs w:val="28"/>
                  <w:highlight w:val="none"/>
                  <w:lang w:eastAsia="zh-CN"/>
                </w:rPr>
                <w:t>询价采购公告</w:t>
              </w:r>
            </w:sdtContent>
          </w:sdt>
          <w:r>
            <w:rPr>
              <w:rFonts w:hint="eastAsia" w:ascii="黑体" w:hAnsi="黑体" w:eastAsia="黑体" w:cs="黑体"/>
              <w:b/>
              <w:bCs/>
              <w:sz w:val="28"/>
              <w:szCs w:val="28"/>
              <w:highlight w:val="none"/>
            </w:rPr>
            <w:tab/>
          </w:r>
          <w:r>
            <w:rPr>
              <w:rFonts w:hint="eastAsia" w:ascii="黑体" w:hAnsi="黑体" w:eastAsia="黑体" w:cs="黑体"/>
              <w:b/>
              <w:bCs/>
              <w:sz w:val="28"/>
              <w:szCs w:val="28"/>
              <w:highlight w:val="none"/>
              <w:lang w:val="en-US" w:eastAsia="zh-CN"/>
            </w:rPr>
            <w:t>2</w:t>
          </w:r>
          <w:r>
            <w:rPr>
              <w:rFonts w:hint="eastAsia" w:ascii="黑体" w:hAnsi="黑体" w:eastAsia="黑体" w:cs="黑体"/>
              <w:b/>
              <w:bCs/>
              <w:sz w:val="28"/>
              <w:szCs w:val="28"/>
              <w:highlight w:val="none"/>
            </w:rPr>
            <w:fldChar w:fldCharType="end"/>
          </w:r>
        </w:p>
        <w:p>
          <w:pPr>
            <w:pStyle w:val="2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_Toc31622_WPSOffice_Level1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270826bf-119e-4252-8e44-80d48a904c4a}"/>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第二章  询价采购须知</w:t>
              </w:r>
            </w:sdtContent>
          </w:sdt>
          <w:r>
            <w:rPr>
              <w:rFonts w:hint="eastAsia" w:ascii="黑体" w:hAnsi="黑体" w:eastAsia="黑体" w:cs="黑体"/>
              <w:b/>
              <w:bCs/>
              <w:sz w:val="28"/>
              <w:szCs w:val="28"/>
              <w:highlight w:val="none"/>
            </w:rPr>
            <w:tab/>
          </w:r>
          <w:r>
            <w:rPr>
              <w:rFonts w:hint="eastAsia" w:ascii="黑体" w:hAnsi="黑体" w:eastAsia="黑体" w:cs="黑体"/>
              <w:b/>
              <w:bCs/>
              <w:sz w:val="28"/>
              <w:szCs w:val="28"/>
              <w:highlight w:val="none"/>
              <w:lang w:val="en-US" w:eastAsia="zh-CN"/>
            </w:rPr>
            <w:t>5</w:t>
          </w:r>
          <w:r>
            <w:rPr>
              <w:rFonts w:hint="eastAsia" w:ascii="黑体" w:hAnsi="黑体" w:eastAsia="黑体" w:cs="黑体"/>
              <w:b/>
              <w:bCs/>
              <w:sz w:val="28"/>
              <w:szCs w:val="28"/>
              <w:highlight w:val="none"/>
            </w:rPr>
            <w:fldChar w:fldCharType="end"/>
          </w:r>
        </w:p>
        <w:p>
          <w:pPr>
            <w:pStyle w:val="2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_Toc1313_WPSOffice_Level1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ecce1658-ad0a-4b25-bf5b-cbeccc567562}"/>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第三章  采购内容及技术要求</w:t>
              </w:r>
            </w:sdtContent>
          </w:sdt>
          <w:r>
            <w:rPr>
              <w:rFonts w:hint="eastAsia" w:ascii="黑体" w:hAnsi="黑体" w:eastAsia="黑体" w:cs="黑体"/>
              <w:b/>
              <w:bCs/>
              <w:sz w:val="28"/>
              <w:szCs w:val="28"/>
              <w:highlight w:val="none"/>
            </w:rPr>
            <w:tab/>
          </w:r>
          <w:bookmarkStart w:id="1" w:name="_Toc1313_WPSOffice_Level1Page"/>
          <w:r>
            <w:rPr>
              <w:rFonts w:hint="eastAsia" w:ascii="黑体" w:hAnsi="黑体" w:eastAsia="黑体" w:cs="黑体"/>
              <w:b/>
              <w:bCs/>
              <w:sz w:val="28"/>
              <w:szCs w:val="28"/>
              <w:highlight w:val="none"/>
            </w:rPr>
            <w:t>2</w:t>
          </w:r>
          <w:bookmarkEnd w:id="1"/>
          <w:r>
            <w:rPr>
              <w:rFonts w:hint="eastAsia" w:ascii="黑体" w:hAnsi="黑体" w:eastAsia="黑体" w:cs="黑体"/>
              <w:b/>
              <w:bCs/>
              <w:sz w:val="28"/>
              <w:szCs w:val="28"/>
              <w:highlight w:val="none"/>
              <w:lang w:val="en-US" w:eastAsia="zh-CN"/>
            </w:rPr>
            <w:t>0</w:t>
          </w:r>
          <w:r>
            <w:rPr>
              <w:rFonts w:hint="eastAsia" w:ascii="黑体" w:hAnsi="黑体" w:eastAsia="黑体" w:cs="黑体"/>
              <w:b/>
              <w:bCs/>
              <w:sz w:val="28"/>
              <w:szCs w:val="28"/>
              <w:highlight w:val="none"/>
            </w:rPr>
            <w:fldChar w:fldCharType="end"/>
          </w:r>
        </w:p>
        <w:p>
          <w:pPr>
            <w:pStyle w:val="2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_Toc8667_WPSOffice_Level1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c5db4cb6-403c-43d3-bf18-406bfab5bf47}"/>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第四章  合同书（参考格式）</w:t>
              </w:r>
            </w:sdtContent>
          </w:sdt>
          <w:r>
            <w:rPr>
              <w:rFonts w:hint="eastAsia" w:ascii="黑体" w:hAnsi="黑体" w:eastAsia="黑体" w:cs="黑体"/>
              <w:b/>
              <w:bCs/>
              <w:sz w:val="28"/>
              <w:szCs w:val="28"/>
              <w:highlight w:val="none"/>
            </w:rPr>
            <w:tab/>
          </w:r>
          <w:r>
            <w:rPr>
              <w:rFonts w:hint="eastAsia" w:ascii="黑体" w:hAnsi="黑体" w:eastAsia="黑体" w:cs="黑体"/>
              <w:b/>
              <w:bCs/>
              <w:sz w:val="28"/>
              <w:szCs w:val="28"/>
              <w:highlight w:val="none"/>
              <w:lang w:val="en-US" w:eastAsia="zh-CN"/>
            </w:rPr>
            <w:t>2</w:t>
          </w:r>
          <w:r>
            <w:rPr>
              <w:rFonts w:hint="eastAsia" w:ascii="黑体" w:hAnsi="黑体" w:eastAsia="黑体" w:cs="黑体"/>
              <w:b/>
              <w:bCs/>
              <w:sz w:val="28"/>
              <w:szCs w:val="28"/>
              <w:highlight w:val="none"/>
            </w:rPr>
            <w:fldChar w:fldCharType="end"/>
          </w:r>
          <w:r>
            <w:rPr>
              <w:rFonts w:hint="eastAsia" w:ascii="黑体" w:hAnsi="黑体" w:eastAsia="黑体" w:cs="黑体"/>
              <w:b/>
              <w:bCs/>
              <w:sz w:val="28"/>
              <w:szCs w:val="28"/>
              <w:highlight w:val="none"/>
              <w:lang w:val="en-US" w:eastAsia="zh-CN"/>
            </w:rPr>
            <w:t>5</w:t>
          </w:r>
        </w:p>
        <w:p>
          <w:pPr>
            <w:pStyle w:val="2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_Toc25593_WPSOffice_Level1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dea5ef38-a8e5-46cf-bbae-1fd2c2709714}"/>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第五章  响应文件格式（参考）</w:t>
              </w:r>
            </w:sdtContent>
          </w:sdt>
          <w:r>
            <w:rPr>
              <w:rFonts w:hint="eastAsia" w:ascii="黑体" w:hAnsi="黑体" w:eastAsia="黑体" w:cs="黑体"/>
              <w:b/>
              <w:bCs/>
              <w:sz w:val="28"/>
              <w:szCs w:val="28"/>
              <w:highlight w:val="none"/>
            </w:rPr>
            <w:tab/>
          </w:r>
          <w:r>
            <w:rPr>
              <w:rFonts w:hint="eastAsia" w:ascii="黑体" w:hAnsi="黑体" w:eastAsia="黑体" w:cs="黑体"/>
              <w:b/>
              <w:bCs/>
              <w:sz w:val="28"/>
              <w:szCs w:val="28"/>
              <w:highlight w:val="none"/>
              <w:lang w:val="en-US" w:eastAsia="zh-CN"/>
            </w:rPr>
            <w:t>2</w:t>
          </w:r>
          <w:r>
            <w:rPr>
              <w:rFonts w:hint="eastAsia" w:ascii="黑体" w:hAnsi="黑体" w:eastAsia="黑体" w:cs="黑体"/>
              <w:b/>
              <w:bCs/>
              <w:sz w:val="28"/>
              <w:szCs w:val="28"/>
              <w:highlight w:val="none"/>
            </w:rPr>
            <w:fldChar w:fldCharType="end"/>
          </w:r>
          <w:r>
            <w:rPr>
              <w:rFonts w:hint="eastAsia" w:ascii="黑体" w:hAnsi="黑体" w:eastAsia="黑体" w:cs="黑体"/>
              <w:b/>
              <w:bCs/>
              <w:sz w:val="28"/>
              <w:szCs w:val="28"/>
              <w:highlight w:val="none"/>
              <w:lang w:val="en-US" w:eastAsia="zh-CN"/>
            </w:rPr>
            <w:t>7</w:t>
          </w:r>
        </w:p>
        <w:p>
          <w:pPr>
            <w:pStyle w:val="27"/>
            <w:tabs>
              <w:tab w:val="right" w:leader="dot" w:pos="8312"/>
            </w:tabs>
            <w:rPr>
              <w:rFonts w:hint="eastAsia" w:ascii="黑体" w:hAnsi="黑体" w:eastAsia="黑体" w:cs="黑体"/>
              <w:sz w:val="28"/>
              <w:szCs w:val="28"/>
              <w:highlight w:val="none"/>
            </w:rPr>
          </w:pPr>
        </w:p>
        <w:p>
          <w:pPr>
            <w:pStyle w:val="27"/>
            <w:tabs>
              <w:tab w:val="right" w:leader="dot" w:pos="8312"/>
            </w:tabs>
            <w:rPr>
              <w:highlight w:val="none"/>
            </w:rPr>
          </w:pPr>
        </w:p>
        <w:p>
          <w:pPr>
            <w:pStyle w:val="27"/>
            <w:tabs>
              <w:tab w:val="right" w:leader="dot" w:pos="8312"/>
            </w:tabs>
            <w:rPr>
              <w:highlight w:val="none"/>
            </w:rPr>
          </w:pPr>
        </w:p>
        <w:p>
          <w:pPr>
            <w:pStyle w:val="27"/>
            <w:tabs>
              <w:tab w:val="right" w:leader="dot" w:pos="8312"/>
            </w:tabs>
            <w:rPr>
              <w:highlight w:val="none"/>
            </w:rPr>
          </w:pPr>
        </w:p>
        <w:p>
          <w:pPr>
            <w:pStyle w:val="27"/>
            <w:tabs>
              <w:tab w:val="right" w:leader="dot" w:pos="8312"/>
            </w:tabs>
            <w:rPr>
              <w:highlight w:val="none"/>
            </w:rPr>
          </w:pPr>
        </w:p>
        <w:bookmarkEnd w:id="0"/>
        <w:p>
          <w:pPr>
            <w:pStyle w:val="27"/>
            <w:tabs>
              <w:tab w:val="right" w:leader="dot" w:pos="8312"/>
            </w:tabs>
            <w:rPr>
              <w:highlight w:val="none"/>
            </w:rPr>
          </w:pPr>
        </w:p>
      </w:sdtContent>
    </w:sdt>
    <w:p>
      <w:pPr>
        <w:jc w:val="center"/>
        <w:rPr>
          <w:rFonts w:hint="eastAsia" w:ascii="宋体" w:hAnsi="宋体" w:cs="宋体"/>
          <w:b/>
          <w:sz w:val="32"/>
          <w:szCs w:val="32"/>
          <w:highlight w:val="none"/>
        </w:rPr>
      </w:pPr>
    </w:p>
    <w:p>
      <w:pPr>
        <w:spacing w:line="560" w:lineRule="exact"/>
        <w:jc w:val="both"/>
        <w:rPr>
          <w:rFonts w:hint="eastAsia" w:ascii="宋体" w:hAnsi="宋体" w:cs="宋体"/>
          <w:b/>
          <w:bCs/>
          <w:sz w:val="36"/>
          <w:szCs w:val="36"/>
          <w:highlight w:val="none"/>
        </w:rPr>
      </w:pPr>
      <w:bookmarkStart w:id="2" w:name="_Toc26904_WPSOffice_Level1"/>
    </w:p>
    <w:p>
      <w:pPr>
        <w:spacing w:line="560" w:lineRule="exact"/>
        <w:jc w:val="both"/>
        <w:rPr>
          <w:rFonts w:hint="eastAsia" w:ascii="宋体" w:hAnsi="宋体" w:cs="宋体"/>
          <w:b/>
          <w:bCs/>
          <w:sz w:val="36"/>
          <w:szCs w:val="36"/>
          <w:highlight w:val="none"/>
        </w:rPr>
      </w:pPr>
    </w:p>
    <w:p>
      <w:pPr>
        <w:spacing w:line="560" w:lineRule="exact"/>
        <w:jc w:val="center"/>
        <w:rPr>
          <w:rFonts w:hint="eastAsia" w:ascii="宋体" w:hAnsi="宋体" w:cs="宋体"/>
          <w:b/>
          <w:bCs/>
          <w:sz w:val="44"/>
          <w:szCs w:val="44"/>
          <w:highlight w:val="none"/>
        </w:rPr>
        <w:sectPr>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2"/>
          <w:cols w:space="720" w:num="1"/>
          <w:docGrid w:type="lines" w:linePitch="312" w:charSpace="0"/>
        </w:sectPr>
      </w:pPr>
    </w:p>
    <w:p>
      <w:pPr>
        <w:spacing w:line="560" w:lineRule="exact"/>
        <w:jc w:val="center"/>
        <w:rPr>
          <w:rFonts w:hint="eastAsia" w:ascii="宋体" w:hAnsi="宋体" w:eastAsia="宋体" w:cs="宋体"/>
          <w:b/>
          <w:bCs/>
          <w:sz w:val="36"/>
          <w:szCs w:val="36"/>
          <w:highlight w:val="none"/>
          <w:lang w:eastAsia="zh-CN"/>
        </w:rPr>
      </w:pPr>
      <w:r>
        <w:rPr>
          <w:rFonts w:hint="eastAsia" w:ascii="宋体" w:hAnsi="宋体" w:cs="宋体"/>
          <w:b/>
          <w:bCs/>
          <w:sz w:val="44"/>
          <w:szCs w:val="44"/>
          <w:highlight w:val="none"/>
        </w:rPr>
        <w:t xml:space="preserve">第一章 </w:t>
      </w:r>
      <w:bookmarkEnd w:id="2"/>
      <w:r>
        <w:rPr>
          <w:rStyle w:val="29"/>
          <w:rFonts w:hint="eastAsia"/>
          <w:sz w:val="44"/>
          <w:szCs w:val="44"/>
          <w:highlight w:val="none"/>
          <w:lang w:eastAsia="zh-CN"/>
        </w:rPr>
        <w:t>询价采购公告</w:t>
      </w:r>
    </w:p>
    <w:p>
      <w:pPr>
        <w:pStyle w:val="22"/>
        <w:ind w:left="0" w:leftChars="0" w:firstLine="0" w:firstLineChars="0"/>
        <w:rPr>
          <w:rFonts w:hint="eastAsia"/>
          <w:highlight w:val="none"/>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outlineLvl w:val="9"/>
        <w:rPr>
          <w:rFonts w:hint="eastAsia"/>
          <w:sz w:val="24"/>
          <w:szCs w:val="24"/>
          <w:highlight w:val="none"/>
        </w:rPr>
      </w:pPr>
      <w:bookmarkStart w:id="3" w:name="_Toc179632529"/>
      <w:bookmarkEnd w:id="3"/>
      <w:bookmarkStart w:id="4" w:name="_Toc144974481"/>
      <w:bookmarkEnd w:id="4"/>
      <w:bookmarkStart w:id="5" w:name="_Toc152045513"/>
      <w:bookmarkEnd w:id="5"/>
      <w:bookmarkStart w:id="6" w:name="_Toc152042289"/>
      <w:bookmarkEnd w:id="6"/>
      <w:bookmarkStart w:id="7" w:name="_Toc8667_WPSOffice_Level2"/>
      <w:r>
        <w:rPr>
          <w:rFonts w:hint="eastAsia" w:ascii="宋体" w:hAnsi="宋体" w:eastAsia="宋体" w:cs="宋体"/>
          <w:b/>
          <w:bCs/>
          <w:kern w:val="0"/>
          <w:sz w:val="24"/>
          <w:szCs w:val="24"/>
          <w:highlight w:val="none"/>
          <w:u w:val="none"/>
          <w:lang w:val="en-US" w:eastAsia="zh-CN"/>
        </w:rPr>
        <w:t>项目概况</w:t>
      </w:r>
      <w:r>
        <w:rPr>
          <w:rFonts w:hint="eastAsia" w:ascii="宋体" w:hAnsi="宋体" w:eastAsia="宋体" w:cs="宋体"/>
          <w:kern w:val="0"/>
          <w:sz w:val="24"/>
          <w:szCs w:val="24"/>
          <w:highlight w:val="none"/>
          <w:u w:val="none"/>
          <w:lang w:val="en-US" w:eastAsia="zh-CN"/>
        </w:rPr>
        <w:t>：</w:t>
      </w:r>
      <w:r>
        <w:rPr>
          <w:rFonts w:hint="eastAsia" w:ascii="宋体" w:hAnsi="宋体" w:cs="宋体"/>
          <w:kern w:val="0"/>
          <w:sz w:val="24"/>
          <w:szCs w:val="24"/>
          <w:highlight w:val="none"/>
          <w:u w:val="single"/>
          <w:lang w:val="en-US" w:eastAsia="zh-CN"/>
        </w:rPr>
        <w:t>仙桃市不动产登记中心档案库房改造工程</w:t>
      </w:r>
      <w:r>
        <w:rPr>
          <w:rFonts w:hint="eastAsia" w:ascii="宋体" w:hAnsi="宋体" w:eastAsia="宋体" w:cs="宋体"/>
          <w:kern w:val="0"/>
          <w:sz w:val="24"/>
          <w:szCs w:val="24"/>
          <w:highlight w:val="none"/>
          <w:u w:val="none"/>
          <w:lang w:val="en-US" w:eastAsia="zh-CN"/>
        </w:rPr>
        <w:t>的潜在供应商应在</w:t>
      </w:r>
      <w:r>
        <w:rPr>
          <w:rFonts w:hint="eastAsia" w:ascii="宋体" w:hAnsi="宋体" w:cs="宋体"/>
          <w:kern w:val="0"/>
          <w:sz w:val="24"/>
          <w:szCs w:val="24"/>
          <w:highlight w:val="none"/>
          <w:u w:val="single"/>
          <w:lang w:eastAsia="zh-CN"/>
        </w:rPr>
        <w:t>名旺工程咨询（湖北）有限公司</w:t>
      </w:r>
      <w:r>
        <w:rPr>
          <w:rFonts w:hint="eastAsia" w:ascii="宋体" w:hAnsi="宋体" w:cs="宋体"/>
          <w:kern w:val="0"/>
          <w:sz w:val="24"/>
          <w:szCs w:val="24"/>
          <w:highlight w:val="none"/>
          <w:u w:val="single"/>
        </w:rPr>
        <w:t>（</w:t>
      </w:r>
      <w:r>
        <w:rPr>
          <w:rFonts w:hint="eastAsia" w:ascii="宋体" w:hAnsi="宋体" w:cs="宋体"/>
          <w:color w:val="auto"/>
          <w:sz w:val="24"/>
          <w:szCs w:val="24"/>
          <w:u w:val="single"/>
          <w:lang w:eastAsia="zh-CN"/>
        </w:rPr>
        <w:t>仙桃市宏达路141号东荆河管理分局五楼50</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lang w:eastAsia="zh-CN"/>
        </w:rPr>
        <w:t>室</w:t>
      </w:r>
      <w:r>
        <w:rPr>
          <w:rFonts w:hint="eastAsia" w:ascii="宋体" w:hAnsi="宋体" w:cs="宋体"/>
          <w:kern w:val="0"/>
          <w:sz w:val="24"/>
          <w:szCs w:val="24"/>
          <w:highlight w:val="none"/>
          <w:u w:val="single"/>
        </w:rPr>
        <w:t>）</w:t>
      </w:r>
      <w:r>
        <w:rPr>
          <w:rFonts w:hint="eastAsia" w:ascii="宋体" w:hAnsi="宋体" w:eastAsia="宋体" w:cs="宋体"/>
          <w:kern w:val="0"/>
          <w:sz w:val="24"/>
          <w:szCs w:val="24"/>
          <w:highlight w:val="none"/>
          <w:u w:val="none"/>
          <w:lang w:val="en-US" w:eastAsia="zh-CN"/>
        </w:rPr>
        <w:t>获取采购文件，并于</w:t>
      </w:r>
      <w:r>
        <w:rPr>
          <w:rFonts w:hint="eastAsia" w:ascii="宋体" w:hAnsi="宋体" w:cs="宋体"/>
          <w:kern w:val="0"/>
          <w:sz w:val="24"/>
          <w:szCs w:val="24"/>
          <w:highlight w:val="none"/>
          <w:u w:val="single"/>
          <w:lang w:val="en-US" w:eastAsia="zh-CN"/>
        </w:rPr>
        <w:t>2023年11月07</w:t>
      </w:r>
      <w:r>
        <w:rPr>
          <w:rFonts w:hint="eastAsia" w:ascii="宋体" w:hAnsi="宋体" w:eastAsia="宋体" w:cs="宋体"/>
          <w:kern w:val="0"/>
          <w:sz w:val="24"/>
          <w:szCs w:val="24"/>
          <w:highlight w:val="none"/>
          <w:u w:val="single"/>
          <w:lang w:val="en-US" w:eastAsia="zh-CN"/>
        </w:rPr>
        <w:t>日</w:t>
      </w:r>
      <w:r>
        <w:rPr>
          <w:rFonts w:hint="eastAsia" w:ascii="宋体" w:hAnsi="宋体" w:cs="宋体"/>
          <w:kern w:val="0"/>
          <w:sz w:val="24"/>
          <w:szCs w:val="24"/>
          <w:highlight w:val="none"/>
          <w:u w:val="single"/>
          <w:lang w:val="en-US" w:eastAsia="zh-CN"/>
        </w:rPr>
        <w:t>15</w:t>
      </w:r>
      <w:r>
        <w:rPr>
          <w:rFonts w:hint="eastAsia" w:ascii="宋体" w:hAnsi="宋体" w:eastAsia="宋体" w:cs="宋体"/>
          <w:kern w:val="0"/>
          <w:sz w:val="24"/>
          <w:szCs w:val="24"/>
          <w:highlight w:val="none"/>
          <w:u w:val="single"/>
          <w:lang w:val="en-US" w:eastAsia="zh-CN"/>
        </w:rPr>
        <w:t>点</w:t>
      </w:r>
      <w:r>
        <w:rPr>
          <w:rFonts w:hint="eastAsia" w:ascii="宋体" w:hAnsi="宋体" w:cs="宋体"/>
          <w:kern w:val="0"/>
          <w:sz w:val="24"/>
          <w:szCs w:val="24"/>
          <w:highlight w:val="none"/>
          <w:u w:val="single"/>
          <w:lang w:val="en-US" w:eastAsia="zh-CN"/>
        </w:rPr>
        <w:t>0</w:t>
      </w:r>
      <w:r>
        <w:rPr>
          <w:rFonts w:hint="eastAsia" w:ascii="宋体" w:hAnsi="宋体" w:eastAsia="宋体" w:cs="宋体"/>
          <w:kern w:val="0"/>
          <w:sz w:val="24"/>
          <w:szCs w:val="24"/>
          <w:highlight w:val="none"/>
          <w:u w:val="single"/>
          <w:lang w:val="en-US" w:eastAsia="zh-CN"/>
        </w:rPr>
        <w:t>0分</w:t>
      </w:r>
      <w:r>
        <w:rPr>
          <w:rFonts w:hint="eastAsia" w:ascii="宋体" w:hAnsi="宋体" w:eastAsia="宋体" w:cs="宋体"/>
          <w:kern w:val="0"/>
          <w:sz w:val="24"/>
          <w:szCs w:val="24"/>
          <w:highlight w:val="none"/>
          <w:u w:val="none"/>
          <w:lang w:val="en-US" w:eastAsia="zh-CN"/>
        </w:rPr>
        <w:t>（北京时间）前提交响应文件。</w:t>
      </w:r>
    </w:p>
    <w:bookmarkEnd w:id="7"/>
    <w:p>
      <w:pPr>
        <w:pStyle w:val="2"/>
        <w:keepNext/>
        <w:keepLines/>
        <w:pageBreakBefore w:val="0"/>
        <w:widowControl/>
        <w:kinsoku/>
        <w:wordWrap/>
        <w:overflowPunct/>
        <w:topLinePunct w:val="0"/>
        <w:autoSpaceDE/>
        <w:autoSpaceDN/>
        <w:bidi w:val="0"/>
        <w:adjustRightInd/>
        <w:snapToGrid/>
        <w:spacing w:before="0" w:beforeAutospacing="0" w:after="0" w:line="42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一、项目基本情况</w:t>
      </w:r>
    </w:p>
    <w:p>
      <w:pPr>
        <w:keepNext w:val="0"/>
        <w:keepLines w:val="0"/>
        <w:pageBreakBefore w:val="0"/>
        <w:widowControl w:val="0"/>
        <w:suppressLineNumbers w:val="0"/>
        <w:tabs>
          <w:tab w:val="left" w:pos="7528"/>
        </w:tabs>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1、项目编号：</w:t>
      </w:r>
      <w:r>
        <w:rPr>
          <w:rFonts w:hint="eastAsia" w:ascii="宋体" w:hAnsi="宋体" w:cs="宋体"/>
          <w:kern w:val="0"/>
          <w:sz w:val="24"/>
          <w:szCs w:val="24"/>
          <w:lang w:val="en-US" w:eastAsia="zh-CN" w:bidi="ar"/>
        </w:rPr>
        <w:t>MWZX2023-021</w:t>
      </w:r>
      <w:r>
        <w:rPr>
          <w:rFonts w:hint="eastAsia"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ab/>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2、政府采购计划编号</w:t>
      </w:r>
      <w:r>
        <w:rPr>
          <w:rFonts w:hint="eastAsia"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cs="宋体"/>
          <w:kern w:val="0"/>
          <w:sz w:val="24"/>
          <w:szCs w:val="24"/>
          <w:lang w:val="en-US" w:eastAsia="zh-CN" w:bidi="ar"/>
        </w:rPr>
      </w:pPr>
      <w:r>
        <w:rPr>
          <w:rFonts w:hint="eastAsia" w:ascii="宋体" w:hAnsi="宋体" w:eastAsia="宋体" w:cs="宋体"/>
          <w:kern w:val="0"/>
          <w:sz w:val="24"/>
          <w:szCs w:val="24"/>
          <w:lang w:val="en-US" w:eastAsia="zh-CN" w:bidi="ar"/>
        </w:rPr>
        <w:t>3、项目名称：</w:t>
      </w:r>
      <w:r>
        <w:rPr>
          <w:rFonts w:hint="eastAsia" w:ascii="宋体" w:hAnsi="宋体" w:cs="宋体"/>
          <w:kern w:val="0"/>
          <w:sz w:val="24"/>
          <w:szCs w:val="24"/>
          <w:lang w:val="en-US" w:eastAsia="zh-CN" w:bidi="ar"/>
        </w:rPr>
        <w:t>仙桃市不动产登记中心档案库房改造工程</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4、采购方式：</w:t>
      </w:r>
      <w:r>
        <w:rPr>
          <w:rFonts w:hint="eastAsia" w:ascii="宋体" w:hAnsi="宋体" w:cs="宋体"/>
          <w:kern w:val="0"/>
          <w:sz w:val="24"/>
          <w:szCs w:val="24"/>
          <w:lang w:val="en-US" w:eastAsia="zh-CN" w:bidi="ar"/>
        </w:rPr>
        <w:t>询价采购</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5、预算金额：</w:t>
      </w:r>
      <w:r>
        <w:rPr>
          <w:rFonts w:hint="eastAsia" w:ascii="宋体" w:hAnsi="宋体" w:cs="宋体"/>
          <w:kern w:val="0"/>
          <w:sz w:val="24"/>
          <w:szCs w:val="24"/>
          <w:lang w:val="en-US" w:eastAsia="zh-CN" w:bidi="ar"/>
        </w:rPr>
        <w:t>291293.50</w:t>
      </w:r>
      <w:r>
        <w:rPr>
          <w:rFonts w:hint="eastAsia" w:ascii="宋体" w:hAnsi="宋体" w:eastAsia="宋体" w:cs="宋体"/>
          <w:kern w:val="0"/>
          <w:sz w:val="24"/>
          <w:szCs w:val="24"/>
          <w:lang w:val="en-US" w:eastAsia="zh-CN" w:bidi="ar"/>
        </w:rPr>
        <w:t>元</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6、最高限价：</w:t>
      </w:r>
      <w:r>
        <w:rPr>
          <w:rFonts w:hint="eastAsia" w:ascii="宋体" w:hAnsi="宋体" w:cs="宋体"/>
          <w:kern w:val="0"/>
          <w:sz w:val="24"/>
          <w:szCs w:val="24"/>
          <w:lang w:val="en-US" w:eastAsia="zh-CN" w:bidi="ar"/>
        </w:rPr>
        <w:t>291293.50</w:t>
      </w:r>
      <w:r>
        <w:rPr>
          <w:rFonts w:hint="eastAsia" w:ascii="宋体" w:hAnsi="宋体" w:eastAsia="宋体" w:cs="宋体"/>
          <w:kern w:val="0"/>
          <w:sz w:val="24"/>
          <w:szCs w:val="24"/>
          <w:lang w:val="en-US" w:eastAsia="zh-CN" w:bidi="ar"/>
        </w:rPr>
        <w:t>元（超过采购最高限价为无效报价）</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lang w:val="en-US" w:eastAsia="zh-CN" w:bidi="ar"/>
        </w:rPr>
        <w:t>7、采购需求：</w:t>
      </w:r>
      <w:r>
        <w:rPr>
          <w:rFonts w:hint="eastAsia" w:ascii="宋体" w:hAnsi="宋体" w:cs="宋体"/>
          <w:kern w:val="0"/>
          <w:sz w:val="24"/>
          <w:szCs w:val="24"/>
          <w:lang w:val="en-US" w:eastAsia="zh-CN" w:bidi="ar"/>
        </w:rPr>
        <w:t>仙桃市不动产登记中心档案库房改造工程工程量清单所有内容</w:t>
      </w:r>
      <w:r>
        <w:rPr>
          <w:rFonts w:hint="eastAsia" w:ascii="宋体" w:hAnsi="宋体" w:eastAsia="宋体" w:cs="宋体"/>
          <w:kern w:val="0"/>
          <w:sz w:val="24"/>
          <w:szCs w:val="24"/>
          <w:highlight w:val="none"/>
          <w:u w:val="none"/>
          <w:lang w:val="en-US"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8、合同履行期限：签订合同后</w:t>
      </w:r>
      <w:r>
        <w:rPr>
          <w:rFonts w:hint="eastAsia" w:ascii="宋体" w:hAnsi="宋体" w:cs="宋体"/>
          <w:kern w:val="0"/>
          <w:sz w:val="24"/>
          <w:szCs w:val="24"/>
          <w:lang w:val="en-US" w:eastAsia="zh-CN" w:bidi="ar"/>
        </w:rPr>
        <w:t>30</w:t>
      </w:r>
      <w:bookmarkStart w:id="67" w:name="_GoBack"/>
      <w:bookmarkEnd w:id="67"/>
      <w:r>
        <w:rPr>
          <w:rFonts w:hint="eastAsia" w:ascii="宋体" w:hAnsi="宋体" w:eastAsia="宋体" w:cs="宋体"/>
          <w:kern w:val="0"/>
          <w:sz w:val="24"/>
          <w:szCs w:val="24"/>
          <w:lang w:val="en-US" w:eastAsia="zh-CN" w:bidi="ar"/>
        </w:rPr>
        <w:t>日历天</w:t>
      </w:r>
      <w:r>
        <w:rPr>
          <w:rFonts w:hint="eastAsia" w:ascii="宋体" w:hAnsi="宋体" w:cs="宋体"/>
          <w:kern w:val="0"/>
          <w:sz w:val="24"/>
          <w:szCs w:val="24"/>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9、本项目不接受联合体。</w:t>
      </w:r>
    </w:p>
    <w:p>
      <w:pPr>
        <w:pStyle w:val="2"/>
        <w:keepNext/>
        <w:keepLines/>
        <w:pageBreakBefore w:val="0"/>
        <w:widowControl/>
        <w:kinsoku/>
        <w:wordWrap/>
        <w:overflowPunct/>
        <w:topLinePunct w:val="0"/>
        <w:autoSpaceDE/>
        <w:autoSpaceDN/>
        <w:bidi w:val="0"/>
        <w:adjustRightInd/>
        <w:snapToGrid/>
        <w:spacing w:before="0" w:beforeAutospacing="0" w:after="0" w:line="42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二、申请人的资格要求：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1、满足《中华人民共和国政府采购法》第二十二条规定</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（1）具有独立承担民事责任的能力；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（2）具有良好的商业信誉和健全的财务会计制度；</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（3）具有履行合同所必须的设备和专业技术能力；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（4）有依法缴纳税收和社会保障资金的良好记录；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（5）参加政府采购活动前三年内，在经营活动中没有重大违法记录；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（6）法律、行政法规规定的其他条件。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2、单位负责人为同一人或者存在直接控股、管理关系的不同供应商，不得参加本项目同一合同项下的政府采购活动。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3、为本采购项目提供整体设计、规范编制或者项目管理、监理、检测等服务的，不得再参加本项目的其他招标采购活动。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4、未被列入失信被执行人、重大税收违法案件当事人名单，未被列入政府采购严重违法失信行为记录名单。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5、落实政府采购政策需满足的资格要求：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rPr>
        <w:t>①</w:t>
      </w:r>
      <w:r>
        <w:rPr>
          <w:rFonts w:hint="eastAsia" w:ascii="宋体" w:hAnsi="宋体" w:eastAsia="宋体" w:cs="宋体"/>
          <w:kern w:val="0"/>
          <w:sz w:val="24"/>
          <w:szCs w:val="24"/>
          <w:lang w:val="en-US" w:eastAsia="zh-CN" w:bidi="ar"/>
        </w:rPr>
        <w:t>落实《国务院关于印发扎实稳住经济一揽子政策措施的通知》（国发[2022]12号）、《财政部关于进一步加大政府采购支持中小企业力度的通知》（财库[2022]19号）200万元以下的货物和服务采购项目、400万元以下的工程采购项目，适宜由中小企业提供的，采购人应当专门面向中小企业采购；超过200万元的货物和服务采购项目、超过400万元的工程采购项目适宜由中小企业提供的，预留该部分采购项目预算总额的30%以上提高至40%以上专门面向中小企业采购，其中预留给小微企业的比例不低于60%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sz w:val="24"/>
          <w:szCs w:val="24"/>
          <w:lang w:val="en-US" w:eastAsia="zh-CN"/>
        </w:rPr>
        <w:t>②</w:t>
      </w:r>
      <w:r>
        <w:rPr>
          <w:rFonts w:hint="eastAsia" w:ascii="宋体" w:hAnsi="宋体" w:eastAsia="宋体" w:cs="宋体"/>
          <w:kern w:val="0"/>
          <w:sz w:val="24"/>
          <w:szCs w:val="24"/>
          <w:lang w:val="en-US" w:eastAsia="zh-CN" w:bidi="ar"/>
        </w:rPr>
        <w:t>货物服务采购项目给与小微企业的价格扣除优惠，由财库[2020]46号文件规定的6%-10%提高至10%-20%.大中型企业与小微企业组成联合体或者大中型企业向小微企业分包的，评审优惠度由2%-3%提高至4%-6%.政府采购工程的价格评审优惠按照财库[2020]46号文件中对应的3%-5%、1%-2%的规定执行。</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cs="宋体"/>
          <w:sz w:val="24"/>
          <w:szCs w:val="24"/>
          <w:lang w:val="en-US" w:eastAsia="zh-CN"/>
        </w:rPr>
        <w:t>③</w:t>
      </w:r>
      <w:r>
        <w:rPr>
          <w:rFonts w:hint="eastAsia" w:ascii="宋体" w:hAnsi="宋体" w:cs="宋体"/>
          <w:kern w:val="0"/>
          <w:sz w:val="24"/>
          <w:szCs w:val="24"/>
          <w:lang w:val="en-US" w:eastAsia="zh-CN" w:bidi="ar"/>
        </w:rPr>
        <w:t>本项目</w:t>
      </w:r>
      <w:r>
        <w:rPr>
          <w:rFonts w:hint="eastAsia" w:ascii="宋体" w:hAnsi="宋体" w:eastAsia="宋体" w:cs="宋体"/>
          <w:kern w:val="0"/>
          <w:sz w:val="24"/>
          <w:szCs w:val="24"/>
          <w:lang w:val="en-US" w:eastAsia="zh-CN" w:bidi="ar"/>
        </w:rPr>
        <w:t>专门面向中小企业、监狱企业、残疾人福利企业，供应商需提供中小微企业声明函。</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color w:val="FF0000"/>
          <w:kern w:val="0"/>
          <w:sz w:val="24"/>
          <w:szCs w:val="24"/>
          <w:lang w:val="en-US" w:eastAsia="zh-CN"/>
        </w:rPr>
      </w:pPr>
      <w:r>
        <w:rPr>
          <w:rFonts w:hint="eastAsia" w:ascii="宋体" w:hAnsi="宋体" w:eastAsia="宋体" w:cs="宋体"/>
          <w:kern w:val="0"/>
          <w:sz w:val="24"/>
          <w:szCs w:val="24"/>
          <w:lang w:val="en-US" w:eastAsia="zh-CN" w:bidi="ar"/>
        </w:rPr>
        <w:t>6、本项目的特定资格要求：供应商需具备建设主管部门颁发的建筑施工总承包叁级及以上资质，具有有效的安全生产许可证，并在人员、设备、资金等方面具有相应的施工能力。</w:t>
      </w:r>
    </w:p>
    <w:p>
      <w:pPr>
        <w:pStyle w:val="2"/>
        <w:keepNext/>
        <w:keepLines/>
        <w:pageBreakBefore w:val="0"/>
        <w:widowControl/>
        <w:kinsoku/>
        <w:wordWrap/>
        <w:overflowPunct/>
        <w:topLinePunct w:val="0"/>
        <w:autoSpaceDE/>
        <w:autoSpaceDN/>
        <w:bidi w:val="0"/>
        <w:adjustRightInd/>
        <w:snapToGrid/>
        <w:spacing w:before="0" w:beforeAutospacing="0" w:after="0" w:line="42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三、获取采购文件</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1、时间</w:t>
      </w:r>
      <w:r>
        <w:rPr>
          <w:rFonts w:hint="eastAsia" w:ascii="宋体" w:hAnsi="宋体" w:eastAsia="宋体" w:cs="宋体"/>
          <w:kern w:val="0"/>
          <w:sz w:val="24"/>
          <w:szCs w:val="24"/>
          <w:highlight w:val="none"/>
          <w:lang w:val="en-US" w:eastAsia="zh-CN" w:bidi="ar"/>
        </w:rPr>
        <w:t>：</w:t>
      </w:r>
      <w:r>
        <w:rPr>
          <w:rFonts w:hint="eastAsia" w:ascii="宋体" w:hAnsi="宋体" w:eastAsia="宋体" w:cs="宋体"/>
          <w:kern w:val="0"/>
          <w:sz w:val="24"/>
          <w:szCs w:val="24"/>
          <w:highlight w:val="none"/>
          <w:lang w:val="hr-HR" w:eastAsia="zh-CN" w:bidi="ar"/>
        </w:rPr>
        <w:t>2</w:t>
      </w:r>
      <w:r>
        <w:rPr>
          <w:rFonts w:hint="eastAsia" w:ascii="宋体" w:hAnsi="宋体" w:eastAsia="宋体" w:cs="宋体"/>
          <w:kern w:val="0"/>
          <w:sz w:val="24"/>
          <w:szCs w:val="24"/>
          <w:highlight w:val="none"/>
          <w:lang w:val="en-US" w:eastAsia="zh-CN" w:bidi="ar"/>
        </w:rPr>
        <w:t>023</w:t>
      </w:r>
      <w:r>
        <w:rPr>
          <w:rFonts w:hint="eastAsia" w:ascii="宋体" w:hAnsi="宋体" w:eastAsia="宋体" w:cs="宋体"/>
          <w:kern w:val="0"/>
          <w:sz w:val="24"/>
          <w:szCs w:val="24"/>
          <w:highlight w:val="none"/>
          <w:lang w:val="hr-HR" w:eastAsia="zh-CN" w:bidi="ar"/>
        </w:rPr>
        <w:t>年</w:t>
      </w:r>
      <w:r>
        <w:rPr>
          <w:rFonts w:hint="eastAsia" w:ascii="宋体" w:hAnsi="宋体" w:cs="宋体"/>
          <w:kern w:val="0"/>
          <w:sz w:val="24"/>
          <w:szCs w:val="24"/>
          <w:highlight w:val="none"/>
          <w:lang w:val="en-US" w:eastAsia="zh-CN" w:bidi="ar"/>
        </w:rPr>
        <w:t>11</w:t>
      </w:r>
      <w:r>
        <w:rPr>
          <w:rFonts w:hint="eastAsia" w:ascii="宋体" w:hAnsi="宋体" w:eastAsia="宋体" w:cs="宋体"/>
          <w:kern w:val="0"/>
          <w:sz w:val="24"/>
          <w:szCs w:val="24"/>
          <w:highlight w:val="none"/>
          <w:lang w:val="hr-HR" w:eastAsia="zh-CN" w:bidi="ar"/>
        </w:rPr>
        <w:t>月</w:t>
      </w:r>
      <w:r>
        <w:rPr>
          <w:rFonts w:hint="eastAsia" w:ascii="宋体" w:hAnsi="宋体" w:cs="宋体"/>
          <w:kern w:val="0"/>
          <w:sz w:val="24"/>
          <w:szCs w:val="24"/>
          <w:highlight w:val="none"/>
          <w:lang w:val="en-US" w:eastAsia="zh-CN" w:bidi="ar"/>
        </w:rPr>
        <w:t>02</w:t>
      </w:r>
      <w:r>
        <w:rPr>
          <w:rFonts w:hint="eastAsia" w:ascii="宋体" w:hAnsi="宋体" w:eastAsia="宋体" w:cs="宋体"/>
          <w:kern w:val="0"/>
          <w:sz w:val="24"/>
          <w:szCs w:val="24"/>
          <w:highlight w:val="none"/>
          <w:lang w:val="hr-HR" w:eastAsia="zh-CN" w:bidi="ar"/>
        </w:rPr>
        <w:t>日至20</w:t>
      </w:r>
      <w:r>
        <w:rPr>
          <w:rFonts w:hint="eastAsia" w:ascii="宋体" w:hAnsi="宋体" w:eastAsia="宋体" w:cs="宋体"/>
          <w:kern w:val="0"/>
          <w:sz w:val="24"/>
          <w:szCs w:val="24"/>
          <w:highlight w:val="none"/>
          <w:lang w:val="en-US" w:eastAsia="zh-CN" w:bidi="ar"/>
        </w:rPr>
        <w:t>23</w:t>
      </w:r>
      <w:r>
        <w:rPr>
          <w:rFonts w:hint="eastAsia" w:ascii="宋体" w:hAnsi="宋体" w:eastAsia="宋体" w:cs="宋体"/>
          <w:kern w:val="0"/>
          <w:sz w:val="24"/>
          <w:szCs w:val="24"/>
          <w:highlight w:val="none"/>
          <w:lang w:val="hr-HR" w:eastAsia="zh-CN" w:bidi="ar"/>
        </w:rPr>
        <w:t>年</w:t>
      </w:r>
      <w:r>
        <w:rPr>
          <w:rFonts w:hint="eastAsia" w:ascii="宋体" w:hAnsi="宋体" w:cs="宋体"/>
          <w:kern w:val="0"/>
          <w:sz w:val="24"/>
          <w:szCs w:val="24"/>
          <w:highlight w:val="none"/>
          <w:lang w:val="en-US" w:eastAsia="zh-CN" w:bidi="ar"/>
        </w:rPr>
        <w:t>11</w:t>
      </w:r>
      <w:r>
        <w:rPr>
          <w:rFonts w:hint="eastAsia" w:ascii="宋体" w:hAnsi="宋体" w:eastAsia="宋体" w:cs="宋体"/>
          <w:kern w:val="0"/>
          <w:sz w:val="24"/>
          <w:szCs w:val="24"/>
          <w:highlight w:val="none"/>
          <w:lang w:val="hr-HR" w:eastAsia="zh-CN" w:bidi="ar"/>
        </w:rPr>
        <w:t>月</w:t>
      </w:r>
      <w:r>
        <w:rPr>
          <w:rFonts w:hint="eastAsia" w:ascii="宋体" w:hAnsi="宋体" w:cs="宋体"/>
          <w:kern w:val="0"/>
          <w:sz w:val="24"/>
          <w:szCs w:val="24"/>
          <w:highlight w:val="none"/>
          <w:lang w:val="en-US" w:eastAsia="zh-CN" w:bidi="ar"/>
        </w:rPr>
        <w:t>06</w:t>
      </w:r>
      <w:r>
        <w:rPr>
          <w:rFonts w:hint="eastAsia" w:ascii="宋体" w:hAnsi="宋体" w:eastAsia="宋体" w:cs="宋体"/>
          <w:kern w:val="0"/>
          <w:sz w:val="24"/>
          <w:szCs w:val="24"/>
          <w:highlight w:val="none"/>
          <w:lang w:val="hr-HR" w:eastAsia="zh-CN" w:bidi="ar"/>
        </w:rPr>
        <w:t>日</w:t>
      </w:r>
      <w:r>
        <w:rPr>
          <w:rFonts w:hint="eastAsia" w:ascii="宋体" w:hAnsi="宋体" w:eastAsia="宋体" w:cs="宋体"/>
          <w:kern w:val="0"/>
          <w:sz w:val="24"/>
          <w:szCs w:val="24"/>
          <w:highlight w:val="none"/>
          <w:lang w:val="en-US" w:eastAsia="zh-CN" w:bidi="ar"/>
        </w:rPr>
        <w:t>，</w:t>
      </w:r>
      <w:r>
        <w:rPr>
          <w:rFonts w:hint="eastAsia" w:ascii="宋体" w:hAnsi="宋体" w:eastAsia="宋体" w:cs="宋体"/>
          <w:kern w:val="0"/>
          <w:sz w:val="24"/>
          <w:szCs w:val="24"/>
          <w:lang w:val="en-US" w:eastAsia="zh-CN" w:bidi="ar"/>
        </w:rPr>
        <w:t>每天上午08:30至12：00，下午14：30至17：30（北京时间，法定节假日除外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2、地点：</w:t>
      </w:r>
      <w:r>
        <w:rPr>
          <w:rFonts w:hint="eastAsia"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w:t>
      </w:r>
      <w:r>
        <w:rPr>
          <w:rFonts w:hint="eastAsia" w:cs="宋体"/>
          <w:kern w:val="0"/>
          <w:sz w:val="24"/>
          <w:szCs w:val="24"/>
          <w:lang w:val="en-US" w:eastAsia="zh-CN" w:bidi="ar"/>
        </w:rPr>
        <w:t>仙桃市宏达路141号东荆河管理分局五楼504室</w:t>
      </w:r>
      <w:r>
        <w:rPr>
          <w:rFonts w:hint="eastAsia" w:ascii="宋体" w:hAnsi="宋体" w:eastAsia="宋体" w:cs="宋体"/>
          <w:kern w:val="0"/>
          <w:sz w:val="24"/>
          <w:szCs w:val="24"/>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cs="宋体"/>
          <w:kern w:val="0"/>
          <w:sz w:val="24"/>
          <w:szCs w:val="24"/>
          <w:lang w:eastAsia="zh-CN"/>
        </w:rPr>
      </w:pPr>
      <w:r>
        <w:rPr>
          <w:rFonts w:hint="eastAsia" w:ascii="宋体" w:hAnsi="宋体" w:eastAsia="宋体" w:cs="宋体"/>
          <w:kern w:val="0"/>
          <w:sz w:val="24"/>
          <w:szCs w:val="24"/>
          <w:lang w:val="en-US" w:eastAsia="zh-CN" w:bidi="ar"/>
        </w:rPr>
        <w:t>3、</w:t>
      </w:r>
      <w:r>
        <w:rPr>
          <w:rFonts w:hint="eastAsia" w:ascii="宋体" w:hAnsi="宋体" w:eastAsia="宋体" w:cs="宋体"/>
          <w:sz w:val="24"/>
          <w:szCs w:val="24"/>
          <w:lang w:eastAsia="zh-CN"/>
        </w:rPr>
        <w:t>方式：</w:t>
      </w:r>
      <w:r>
        <w:rPr>
          <w:rFonts w:hint="eastAsia" w:ascii="宋体" w:hAnsi="宋体" w:cs="宋体"/>
          <w:kern w:val="0"/>
          <w:sz w:val="24"/>
          <w:szCs w:val="24"/>
          <w:lang w:val="en-US" w:eastAsia="zh-CN"/>
        </w:rPr>
        <w:t>获取采购文件</w:t>
      </w:r>
      <w:r>
        <w:rPr>
          <w:rFonts w:hint="eastAsia" w:ascii="宋体" w:hAnsi="宋体" w:cs="宋体"/>
          <w:kern w:val="0"/>
          <w:sz w:val="24"/>
          <w:szCs w:val="24"/>
        </w:rPr>
        <w:t>时应提交的资料</w:t>
      </w:r>
      <w:r>
        <w:rPr>
          <w:rFonts w:hint="eastAsia" w:ascii="宋体" w:hAnsi="宋体" w:cs="宋体"/>
          <w:kern w:val="0"/>
          <w:sz w:val="24"/>
          <w:szCs w:val="24"/>
          <w:lang w:eastAsia="zh-CN"/>
        </w:rPr>
        <w:t>（</w:t>
      </w:r>
      <w:r>
        <w:rPr>
          <w:rFonts w:hint="eastAsia" w:ascii="宋体" w:hAnsi="宋体" w:eastAsia="宋体" w:cs="宋体"/>
          <w:kern w:val="0"/>
          <w:sz w:val="24"/>
          <w:szCs w:val="24"/>
          <w:highlight w:val="none"/>
          <w:lang w:val="en-US" w:eastAsia="zh-CN"/>
        </w:rPr>
        <w:t>经查验原件与复印件一致后，留存复印件</w:t>
      </w:r>
      <w:r>
        <w:rPr>
          <w:rFonts w:hint="eastAsia" w:ascii="宋体" w:hAnsi="宋体" w:cs="宋体"/>
          <w:kern w:val="0"/>
          <w:sz w:val="24"/>
          <w:szCs w:val="24"/>
          <w:lang w:eastAsia="zh-CN"/>
        </w:rPr>
        <w:t>）</w:t>
      </w:r>
    </w:p>
    <w:p>
      <w:pPr>
        <w:keepNext w:val="0"/>
        <w:keepLines w:val="0"/>
        <w:pageBreakBefore w:val="0"/>
        <w:widowControl/>
        <w:kinsoku/>
        <w:wordWrap/>
        <w:overflowPunct/>
        <w:topLinePunct w:val="0"/>
        <w:bidi w:val="0"/>
        <w:adjustRightInd/>
        <w:snapToGrid/>
        <w:spacing w:line="420" w:lineRule="exact"/>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lang w:val="en-US" w:eastAsia="zh-CN"/>
        </w:rPr>
        <w:t>①</w:t>
      </w:r>
      <w:r>
        <w:rPr>
          <w:rFonts w:hint="eastAsia" w:ascii="宋体" w:hAnsi="宋体" w:cs="宋体"/>
          <w:kern w:val="0"/>
          <w:sz w:val="24"/>
          <w:szCs w:val="24"/>
        </w:rPr>
        <w:t>法定代表人资格证明文件和本人身份证或法人授权委托书和被授权委托人的身份证；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②</w:t>
      </w:r>
      <w:r>
        <w:rPr>
          <w:rFonts w:hint="eastAsia" w:ascii="宋体" w:hAnsi="宋体" w:cs="宋体"/>
          <w:sz w:val="24"/>
          <w:szCs w:val="24"/>
          <w:lang w:eastAsia="zh-CN"/>
        </w:rPr>
        <w:t>营业执照副本；</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③</w:t>
      </w:r>
      <w:r>
        <w:rPr>
          <w:rFonts w:hint="eastAsia" w:ascii="宋体" w:hAnsi="宋体" w:cs="宋体"/>
          <w:sz w:val="24"/>
          <w:szCs w:val="24"/>
          <w:lang w:eastAsia="zh-CN"/>
        </w:rPr>
        <w:t>合格</w:t>
      </w:r>
      <w:r>
        <w:rPr>
          <w:rFonts w:hint="eastAsia" w:ascii="宋体" w:hAnsi="宋体" w:cs="宋体"/>
          <w:sz w:val="24"/>
          <w:szCs w:val="24"/>
          <w:lang w:val="en-US" w:eastAsia="zh-CN"/>
        </w:rPr>
        <w:t>供应商</w:t>
      </w:r>
      <w:r>
        <w:rPr>
          <w:rFonts w:hint="eastAsia" w:ascii="宋体" w:hAnsi="宋体" w:cs="宋体"/>
          <w:sz w:val="24"/>
          <w:szCs w:val="24"/>
          <w:lang w:eastAsia="zh-CN"/>
        </w:rPr>
        <w:t>的其他资格证明文件；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④</w:t>
      </w:r>
      <w:r>
        <w:rPr>
          <w:rFonts w:hint="eastAsia" w:ascii="宋体" w:hAnsi="宋体" w:cs="宋体"/>
          <w:sz w:val="24"/>
          <w:szCs w:val="24"/>
          <w:lang w:eastAsia="zh-CN"/>
        </w:rPr>
        <w:t>政府采购报名表（见附件，自行下载）</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2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cs="宋体"/>
          <w:sz w:val="24"/>
          <w:szCs w:val="24"/>
          <w:lang w:val="en-US" w:eastAsia="zh-CN"/>
        </w:rPr>
        <w:t>⑤供应商需提供中小微企业声明函。</w:t>
      </w:r>
    </w:p>
    <w:p>
      <w:pPr>
        <w:pStyle w:val="2"/>
        <w:keepNext/>
        <w:keepLines/>
        <w:pageBreakBefore w:val="0"/>
        <w:widowControl/>
        <w:kinsoku/>
        <w:wordWrap/>
        <w:overflowPunct/>
        <w:topLinePunct w:val="0"/>
        <w:autoSpaceDE/>
        <w:autoSpaceDN/>
        <w:bidi w:val="0"/>
        <w:adjustRightInd/>
        <w:snapToGrid/>
        <w:spacing w:before="0" w:beforeAutospacing="0" w:after="0" w:line="42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四、响应文件提交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lang w:val="en-US" w:eastAsia="zh-CN" w:bidi="ar"/>
        </w:rPr>
        <w:t>1、开始时间：</w:t>
      </w:r>
      <w:r>
        <w:rPr>
          <w:rFonts w:hint="eastAsia" w:ascii="宋体" w:hAnsi="宋体" w:eastAsia="宋体" w:cs="宋体"/>
          <w:kern w:val="0"/>
          <w:sz w:val="24"/>
          <w:szCs w:val="24"/>
          <w:u w:val="none"/>
          <w:lang w:val="en-US" w:eastAsia="zh-CN" w:bidi="ar"/>
        </w:rPr>
        <w:t>202</w:t>
      </w:r>
      <w:r>
        <w:rPr>
          <w:rFonts w:hint="eastAsia" w:ascii="宋体" w:hAnsi="宋体" w:cs="宋体"/>
          <w:kern w:val="0"/>
          <w:sz w:val="24"/>
          <w:szCs w:val="24"/>
          <w:u w:val="none"/>
          <w:lang w:val="en-US" w:eastAsia="zh-CN" w:bidi="ar"/>
        </w:rPr>
        <w:t>3</w:t>
      </w:r>
      <w:r>
        <w:rPr>
          <w:rFonts w:hint="eastAsia" w:ascii="宋体" w:hAnsi="宋体" w:eastAsia="宋体" w:cs="宋体"/>
          <w:kern w:val="0"/>
          <w:sz w:val="24"/>
          <w:szCs w:val="24"/>
          <w:u w:val="none"/>
          <w:lang w:val="en-US" w:eastAsia="zh-CN" w:bidi="ar"/>
        </w:rPr>
        <w:t>年</w:t>
      </w:r>
      <w:r>
        <w:rPr>
          <w:rFonts w:hint="eastAsia" w:ascii="宋体" w:hAnsi="宋体" w:cs="宋体"/>
          <w:kern w:val="0"/>
          <w:sz w:val="24"/>
          <w:szCs w:val="24"/>
          <w:u w:val="none"/>
          <w:lang w:val="en-US" w:eastAsia="zh-CN" w:bidi="ar"/>
        </w:rPr>
        <w:t>11月07日15点整</w:t>
      </w:r>
      <w:r>
        <w:rPr>
          <w:rFonts w:hint="eastAsia" w:ascii="宋体" w:hAnsi="宋体" w:eastAsia="宋体" w:cs="宋体"/>
          <w:kern w:val="0"/>
          <w:sz w:val="24"/>
          <w:szCs w:val="24"/>
          <w:u w:val="none"/>
          <w:lang w:val="en-US" w:eastAsia="zh-CN" w:bidi="ar"/>
        </w:rPr>
        <w:t>（北京时间）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u w:val="none"/>
          <w:lang w:val="en-US" w:eastAsia="zh-CN" w:bidi="ar"/>
        </w:rPr>
        <w:t>2、截止时间：</w:t>
      </w:r>
      <w:r>
        <w:rPr>
          <w:rFonts w:hint="eastAsia" w:ascii="宋体" w:hAnsi="宋体" w:eastAsia="宋体" w:cs="宋体"/>
          <w:kern w:val="0"/>
          <w:sz w:val="24"/>
          <w:szCs w:val="24"/>
          <w:u w:val="none"/>
          <w:lang w:val="hr-HR" w:eastAsia="zh-CN" w:bidi="ar"/>
        </w:rPr>
        <w:t>20</w:t>
      </w:r>
      <w:r>
        <w:rPr>
          <w:rFonts w:hint="eastAsia" w:ascii="宋体" w:hAnsi="宋体" w:eastAsia="宋体" w:cs="宋体"/>
          <w:kern w:val="0"/>
          <w:sz w:val="24"/>
          <w:szCs w:val="24"/>
          <w:u w:val="none"/>
          <w:lang w:val="en-US" w:eastAsia="zh-CN" w:bidi="ar"/>
        </w:rPr>
        <w:t>23</w:t>
      </w:r>
      <w:r>
        <w:rPr>
          <w:rFonts w:hint="eastAsia" w:ascii="宋体" w:hAnsi="宋体" w:eastAsia="宋体" w:cs="宋体"/>
          <w:kern w:val="0"/>
          <w:sz w:val="24"/>
          <w:szCs w:val="24"/>
          <w:u w:val="none"/>
          <w:lang w:val="hr-HR" w:eastAsia="zh-CN" w:bidi="ar"/>
        </w:rPr>
        <w:t>年</w:t>
      </w:r>
      <w:r>
        <w:rPr>
          <w:rFonts w:hint="eastAsia" w:ascii="宋体" w:hAnsi="宋体" w:cs="宋体"/>
          <w:kern w:val="0"/>
          <w:sz w:val="24"/>
          <w:szCs w:val="24"/>
          <w:u w:val="none"/>
          <w:lang w:val="en-US" w:eastAsia="zh-CN" w:bidi="ar"/>
        </w:rPr>
        <w:t>11</w:t>
      </w:r>
      <w:r>
        <w:rPr>
          <w:rFonts w:hint="eastAsia" w:ascii="宋体" w:hAnsi="宋体" w:eastAsia="宋体" w:cs="宋体"/>
          <w:kern w:val="0"/>
          <w:sz w:val="24"/>
          <w:szCs w:val="24"/>
          <w:u w:val="none"/>
          <w:lang w:val="hr-HR" w:eastAsia="zh-CN" w:bidi="ar"/>
        </w:rPr>
        <w:t>月</w:t>
      </w:r>
      <w:r>
        <w:rPr>
          <w:rFonts w:hint="eastAsia" w:ascii="宋体" w:hAnsi="宋体" w:cs="宋体"/>
          <w:kern w:val="0"/>
          <w:sz w:val="24"/>
          <w:szCs w:val="24"/>
          <w:u w:val="none"/>
          <w:lang w:val="en-US" w:eastAsia="zh-CN" w:bidi="ar"/>
        </w:rPr>
        <w:t>07</w:t>
      </w:r>
      <w:r>
        <w:rPr>
          <w:rFonts w:hint="eastAsia" w:ascii="宋体" w:hAnsi="宋体" w:eastAsia="宋体" w:cs="宋体"/>
          <w:kern w:val="0"/>
          <w:sz w:val="24"/>
          <w:szCs w:val="24"/>
          <w:u w:val="none"/>
          <w:lang w:val="hr-HR" w:eastAsia="zh-CN" w:bidi="ar"/>
        </w:rPr>
        <w:t>日</w:t>
      </w:r>
      <w:r>
        <w:rPr>
          <w:rFonts w:hint="eastAsia" w:ascii="宋体" w:hAnsi="宋体" w:eastAsia="宋体" w:cs="宋体"/>
          <w:kern w:val="0"/>
          <w:sz w:val="24"/>
          <w:szCs w:val="24"/>
          <w:u w:val="none"/>
          <w:lang w:val="en-US" w:eastAsia="zh-CN" w:bidi="ar"/>
        </w:rPr>
        <w:t>1</w:t>
      </w:r>
      <w:r>
        <w:rPr>
          <w:rFonts w:hint="eastAsia" w:ascii="宋体" w:hAnsi="宋体" w:cs="宋体"/>
          <w:kern w:val="0"/>
          <w:sz w:val="24"/>
          <w:szCs w:val="24"/>
          <w:u w:val="none"/>
          <w:lang w:val="en-US" w:eastAsia="zh-CN" w:bidi="ar"/>
        </w:rPr>
        <w:t>5</w:t>
      </w:r>
      <w:r>
        <w:rPr>
          <w:rFonts w:hint="eastAsia" w:ascii="宋体" w:hAnsi="宋体" w:eastAsia="宋体" w:cs="宋体"/>
          <w:kern w:val="0"/>
          <w:sz w:val="24"/>
          <w:szCs w:val="24"/>
          <w:u w:val="none"/>
          <w:lang w:val="en-US" w:eastAsia="zh-CN" w:bidi="ar"/>
        </w:rPr>
        <w:t>点</w:t>
      </w:r>
      <w:r>
        <w:rPr>
          <w:rFonts w:hint="eastAsia" w:ascii="宋体" w:hAnsi="宋体" w:cs="宋体"/>
          <w:kern w:val="0"/>
          <w:sz w:val="24"/>
          <w:szCs w:val="24"/>
          <w:u w:val="none"/>
          <w:lang w:val="en-US" w:eastAsia="zh-CN" w:bidi="ar"/>
        </w:rPr>
        <w:t>整</w:t>
      </w:r>
      <w:r>
        <w:rPr>
          <w:rFonts w:hint="eastAsia" w:ascii="宋体" w:hAnsi="宋体" w:eastAsia="宋体" w:cs="宋体"/>
          <w:kern w:val="0"/>
          <w:sz w:val="24"/>
          <w:szCs w:val="24"/>
          <w:u w:val="none"/>
          <w:lang w:val="en-US" w:eastAsia="zh-CN" w:bidi="ar"/>
        </w:rPr>
        <w:t>（北</w:t>
      </w:r>
      <w:r>
        <w:rPr>
          <w:rFonts w:hint="eastAsia" w:ascii="宋体" w:hAnsi="宋体" w:eastAsia="宋体" w:cs="宋体"/>
          <w:kern w:val="0"/>
          <w:sz w:val="24"/>
          <w:szCs w:val="24"/>
          <w:lang w:val="en-US" w:eastAsia="zh-CN" w:bidi="ar"/>
        </w:rPr>
        <w:t>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3、地点：</w:t>
      </w:r>
      <w:r>
        <w:rPr>
          <w:rFonts w:hint="eastAsia" w:ascii="宋体" w:hAnsi="宋体"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会议室（仙桃市宏达路</w:t>
      </w:r>
      <w:r>
        <w:rPr>
          <w:rFonts w:hint="eastAsia" w:cs="宋体"/>
          <w:kern w:val="0"/>
          <w:sz w:val="24"/>
          <w:szCs w:val="24"/>
          <w:lang w:val="en-US" w:eastAsia="zh-CN" w:bidi="ar"/>
        </w:rPr>
        <w:t>141号东荆河管理分局五楼503室</w:t>
      </w:r>
      <w:r>
        <w:rPr>
          <w:rFonts w:hint="eastAsia" w:ascii="宋体" w:hAnsi="宋体" w:eastAsia="宋体" w:cs="宋体"/>
          <w:kern w:val="0"/>
          <w:sz w:val="24"/>
          <w:szCs w:val="24"/>
          <w:lang w:val="en-US" w:eastAsia="zh-CN" w:bidi="ar"/>
        </w:rPr>
        <w:t>）。</w:t>
      </w:r>
    </w:p>
    <w:p>
      <w:pPr>
        <w:pStyle w:val="2"/>
        <w:keepNext/>
        <w:keepLines/>
        <w:pageBreakBefore w:val="0"/>
        <w:widowControl/>
        <w:kinsoku/>
        <w:wordWrap/>
        <w:overflowPunct/>
        <w:topLinePunct w:val="0"/>
        <w:autoSpaceDE/>
        <w:autoSpaceDN/>
        <w:bidi w:val="0"/>
        <w:adjustRightInd/>
        <w:snapToGrid/>
        <w:spacing w:before="0" w:beforeAutospacing="0" w:after="0" w:line="42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五、开启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1、时间：</w:t>
      </w:r>
      <w:r>
        <w:rPr>
          <w:b w:val="0"/>
          <w:bCs w:val="0"/>
          <w:color w:val="000000" w:themeColor="text1"/>
          <w:sz w:val="24"/>
          <w:szCs w:val="24"/>
          <w:lang w:val="hr-HR" w:bidi="ar-EG"/>
          <w14:textFill>
            <w14:solidFill>
              <w14:schemeClr w14:val="tx1"/>
            </w14:solidFill>
          </w14:textFill>
        </w:rPr>
        <w:t>20</w:t>
      </w:r>
      <w:r>
        <w:rPr>
          <w:rFonts w:hint="eastAsia"/>
          <w:b w:val="0"/>
          <w:bCs w:val="0"/>
          <w:color w:val="000000" w:themeColor="text1"/>
          <w:sz w:val="24"/>
          <w:szCs w:val="24"/>
          <w:lang w:val="en-US" w:eastAsia="zh-CN" w:bidi="ar-EG"/>
          <w14:textFill>
            <w14:solidFill>
              <w14:schemeClr w14:val="tx1"/>
            </w14:solidFill>
          </w14:textFill>
        </w:rPr>
        <w:t>23</w:t>
      </w:r>
      <w:r>
        <w:rPr>
          <w:b w:val="0"/>
          <w:bCs w:val="0"/>
          <w:color w:val="000000" w:themeColor="text1"/>
          <w:sz w:val="24"/>
          <w:szCs w:val="24"/>
          <w:lang w:val="hr-HR" w:bidi="ar-EG"/>
          <w14:textFill>
            <w14:solidFill>
              <w14:schemeClr w14:val="tx1"/>
            </w14:solidFill>
          </w14:textFill>
        </w:rPr>
        <w:t>年</w:t>
      </w:r>
      <w:r>
        <w:rPr>
          <w:rFonts w:hint="eastAsia"/>
          <w:b w:val="0"/>
          <w:bCs w:val="0"/>
          <w:color w:val="000000" w:themeColor="text1"/>
          <w:sz w:val="24"/>
          <w:szCs w:val="24"/>
          <w:lang w:val="en-US" w:eastAsia="zh-CN" w:bidi="ar-EG"/>
          <w14:textFill>
            <w14:solidFill>
              <w14:schemeClr w14:val="tx1"/>
            </w14:solidFill>
          </w14:textFill>
        </w:rPr>
        <w:t>11</w:t>
      </w:r>
      <w:r>
        <w:rPr>
          <w:b w:val="0"/>
          <w:bCs w:val="0"/>
          <w:color w:val="000000" w:themeColor="text1"/>
          <w:sz w:val="24"/>
          <w:szCs w:val="24"/>
          <w:lang w:val="hr-HR" w:bidi="ar-EG"/>
          <w14:textFill>
            <w14:solidFill>
              <w14:schemeClr w14:val="tx1"/>
            </w14:solidFill>
          </w14:textFill>
        </w:rPr>
        <w:t>月</w:t>
      </w:r>
      <w:r>
        <w:rPr>
          <w:rFonts w:hint="eastAsia"/>
          <w:b w:val="0"/>
          <w:bCs w:val="0"/>
          <w:color w:val="000000" w:themeColor="text1"/>
          <w:sz w:val="24"/>
          <w:szCs w:val="24"/>
          <w:lang w:val="en-US" w:eastAsia="zh-CN" w:bidi="ar-EG"/>
          <w14:textFill>
            <w14:solidFill>
              <w14:schemeClr w14:val="tx1"/>
            </w14:solidFill>
          </w14:textFill>
        </w:rPr>
        <w:t>07</w:t>
      </w:r>
      <w:r>
        <w:rPr>
          <w:b w:val="0"/>
          <w:bCs w:val="0"/>
          <w:color w:val="000000" w:themeColor="text1"/>
          <w:sz w:val="24"/>
          <w:szCs w:val="24"/>
          <w:lang w:val="hr-HR" w:bidi="ar-EG"/>
          <w14:textFill>
            <w14:solidFill>
              <w14:schemeClr w14:val="tx1"/>
            </w14:solidFill>
          </w14:textFill>
        </w:rPr>
        <w:t>日</w:t>
      </w:r>
      <w:r>
        <w:rPr>
          <w:rFonts w:hint="eastAsia" w:cs="宋体"/>
          <w:kern w:val="0"/>
          <w:sz w:val="24"/>
          <w:szCs w:val="24"/>
          <w:u w:val="none"/>
          <w:lang w:val="en-US" w:eastAsia="zh-CN" w:bidi="ar"/>
        </w:rPr>
        <w:t>15</w:t>
      </w:r>
      <w:r>
        <w:rPr>
          <w:rFonts w:hint="eastAsia" w:ascii="宋体" w:hAnsi="宋体" w:eastAsia="宋体" w:cs="宋体"/>
          <w:kern w:val="0"/>
          <w:sz w:val="24"/>
          <w:szCs w:val="24"/>
          <w:u w:val="none"/>
          <w:lang w:val="en-US" w:eastAsia="zh-CN" w:bidi="ar"/>
        </w:rPr>
        <w:t>点</w:t>
      </w:r>
      <w:r>
        <w:rPr>
          <w:rFonts w:hint="eastAsia" w:cs="宋体"/>
          <w:kern w:val="0"/>
          <w:sz w:val="24"/>
          <w:szCs w:val="24"/>
          <w:u w:val="none"/>
          <w:lang w:val="en-US" w:eastAsia="zh-CN" w:bidi="ar"/>
        </w:rPr>
        <w:t>00分（</w:t>
      </w:r>
      <w:r>
        <w:rPr>
          <w:rFonts w:hint="eastAsia" w:ascii="宋体" w:hAnsi="宋体" w:eastAsia="宋体" w:cs="宋体"/>
          <w:kern w:val="0"/>
          <w:sz w:val="24"/>
          <w:szCs w:val="24"/>
          <w:lang w:val="en-US" w:eastAsia="zh-CN" w:bidi="ar"/>
        </w:rPr>
        <w:t>北京时间）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2、地点：</w:t>
      </w:r>
      <w:r>
        <w:rPr>
          <w:rFonts w:hint="eastAsia" w:cs="宋体"/>
          <w:kern w:val="0"/>
          <w:sz w:val="24"/>
          <w:szCs w:val="24"/>
          <w:lang w:val="en-US" w:eastAsia="zh-CN" w:bidi="ar"/>
        </w:rPr>
        <w:t>名旺工程咨询（湖北）有限公司会议室</w:t>
      </w:r>
      <w:r>
        <w:rPr>
          <w:rFonts w:hint="eastAsia" w:ascii="宋体" w:hAnsi="宋体" w:eastAsia="宋体" w:cs="宋体"/>
          <w:kern w:val="0"/>
          <w:sz w:val="24"/>
          <w:szCs w:val="24"/>
          <w:lang w:val="en-US" w:eastAsia="zh-CN" w:bidi="ar"/>
        </w:rPr>
        <w:t>（</w:t>
      </w:r>
      <w:r>
        <w:rPr>
          <w:rFonts w:hint="eastAsia" w:cs="宋体"/>
          <w:kern w:val="0"/>
          <w:sz w:val="24"/>
          <w:szCs w:val="24"/>
          <w:lang w:val="en-US" w:eastAsia="zh-CN" w:bidi="ar"/>
        </w:rPr>
        <w:t>仙桃市宏达路141号东荆河管理分局五楼503室</w:t>
      </w:r>
      <w:r>
        <w:rPr>
          <w:rFonts w:hint="eastAsia" w:ascii="宋体" w:hAnsi="宋体" w:eastAsia="宋体" w:cs="宋体"/>
          <w:kern w:val="0"/>
          <w:sz w:val="24"/>
          <w:szCs w:val="24"/>
          <w:lang w:val="en-US" w:eastAsia="zh-CN" w:bidi="ar"/>
        </w:rPr>
        <w:t>）</w:t>
      </w:r>
    </w:p>
    <w:p>
      <w:pPr>
        <w:pStyle w:val="2"/>
        <w:keepNext/>
        <w:keepLines/>
        <w:pageBreakBefore w:val="0"/>
        <w:widowControl/>
        <w:kinsoku/>
        <w:wordWrap/>
        <w:overflowPunct/>
        <w:topLinePunct w:val="0"/>
        <w:autoSpaceDE/>
        <w:autoSpaceDN/>
        <w:bidi w:val="0"/>
        <w:adjustRightInd/>
        <w:snapToGrid/>
        <w:spacing w:before="0" w:beforeAutospacing="0" w:after="0" w:line="42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六、公告期限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自本公告发布之日起3个工作日。</w:t>
      </w:r>
    </w:p>
    <w:p>
      <w:pPr>
        <w:pStyle w:val="2"/>
        <w:keepNext/>
        <w:keepLines/>
        <w:pageBreakBefore w:val="0"/>
        <w:widowControl/>
        <w:numPr>
          <w:ilvl w:val="0"/>
          <w:numId w:val="1"/>
        </w:numPr>
        <w:kinsoku/>
        <w:wordWrap/>
        <w:overflowPunct/>
        <w:topLinePunct w:val="0"/>
        <w:autoSpaceDE/>
        <w:autoSpaceDN/>
        <w:bidi w:val="0"/>
        <w:adjustRightInd/>
        <w:snapToGrid/>
        <w:spacing w:before="0" w:beforeAutospacing="0" w:after="0" w:line="42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其他补充事宜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1、供应商凭法定代表人资格证明书和本人身份证或法定代表人授权委托书和被委托人身份证，递交响应文件并参加谈判。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2、逾期送达的或者未送达指定地点的响应文件，采购人不予受理。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lang w:val="en-US" w:eastAsia="zh-CN"/>
        </w:rPr>
      </w:pPr>
      <w:r>
        <w:rPr>
          <w:rFonts w:hint="eastAsia" w:ascii="宋体" w:hAnsi="宋体" w:cs="宋体"/>
          <w:kern w:val="0"/>
          <w:sz w:val="24"/>
          <w:szCs w:val="24"/>
          <w:lang w:val="en-US" w:eastAsia="zh-CN" w:bidi="ar"/>
        </w:rPr>
        <w:t>3、采购代理机构在本次采购活动中免收投标保证金、履约保证金、采购文件的工本费、报名费。</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lang w:val="en-US" w:eastAsia="zh-CN"/>
        </w:rPr>
      </w:pPr>
      <w:r>
        <w:rPr>
          <w:rFonts w:hint="eastAsia" w:ascii="宋体" w:hAnsi="宋体" w:cs="宋体"/>
          <w:kern w:val="0"/>
          <w:sz w:val="24"/>
          <w:szCs w:val="24"/>
          <w:lang w:val="en-US" w:eastAsia="zh-CN" w:bidi="ar"/>
        </w:rPr>
        <w:t xml:space="preserve">4、本项目为落实政府采购政策，优化政府采购营商环境贯彻落实《湖北省政府采购合同融资实施方案》、《仙桃市政府采购合同融资实施方案》，按照“政府引导、自主自愿、风险自负、诚实信用”原则，供应商凭政府采购中标（成交）通知书、政府采购合同直接向金融机构申请融资。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right="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八、凡对本次采购提出询问，请按以下方式联系。</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1、采购人信息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名    称：</w:t>
      </w:r>
      <w:r>
        <w:rPr>
          <w:rFonts w:hint="eastAsia" w:cs="宋体"/>
          <w:kern w:val="0"/>
          <w:sz w:val="24"/>
          <w:szCs w:val="24"/>
          <w:lang w:val="en-US" w:eastAsia="zh-CN" w:bidi="ar"/>
        </w:rPr>
        <w:t>仙桃市不动产登记中心</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地    址：</w:t>
      </w:r>
      <w:r>
        <w:rPr>
          <w:rFonts w:hint="eastAsia" w:ascii="Times New Roman" w:hAnsi="Times New Roman" w:cs="宋体"/>
          <w:kern w:val="0"/>
          <w:sz w:val="24"/>
          <w:szCs w:val="24"/>
          <w:lang w:val="en-US" w:eastAsia="zh-CN" w:bidi="ar"/>
        </w:rPr>
        <w:t xml:space="preserve">仙桃市  </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联系方式</w:t>
      </w:r>
      <w:r>
        <w:rPr>
          <w:rFonts w:hint="eastAsia" w:ascii="宋体" w:hAnsi="宋体" w:cs="宋体"/>
          <w:kern w:val="0"/>
          <w:sz w:val="24"/>
          <w:szCs w:val="24"/>
          <w:highlight w:val="none"/>
          <w:lang w:val="en-US" w:eastAsia="zh-CN" w:bidi="ar"/>
        </w:rPr>
        <w:t>：</w:t>
      </w:r>
      <w:r>
        <w:rPr>
          <w:rFonts w:hint="eastAsia" w:ascii="宋体" w:hAnsi="宋体" w:cs="宋体"/>
          <w:color w:val="auto"/>
          <w:sz w:val="24"/>
          <w:szCs w:val="24"/>
          <w:highlight w:val="none"/>
          <w:u w:val="none"/>
          <w:lang w:val="en-US" w:eastAsia="zh-CN"/>
        </w:rPr>
        <w:t>13789911160</w:t>
      </w:r>
      <w:r>
        <w:rPr>
          <w:rFonts w:hint="eastAsia" w:ascii="宋体" w:hAnsi="宋体" w:cs="宋体"/>
          <w:kern w:val="0"/>
          <w:sz w:val="24"/>
          <w:szCs w:val="24"/>
          <w:highlight w:val="none"/>
          <w:lang w:val="en-US" w:eastAsia="zh-CN" w:bidi="ar"/>
        </w:rPr>
        <w:t xml:space="preserve">  </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2、采购代理机构信息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名    称：</w:t>
      </w:r>
      <w:r>
        <w:rPr>
          <w:rFonts w:hint="eastAsia"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地  </w:t>
      </w:r>
      <w:r>
        <w:rPr>
          <w:rFonts w:hint="eastAsia" w:cs="宋体"/>
          <w:kern w:val="0"/>
          <w:sz w:val="24"/>
          <w:szCs w:val="24"/>
          <w:lang w:val="en-US" w:eastAsia="zh-CN" w:bidi="ar"/>
        </w:rPr>
        <w:t xml:space="preserve">  </w:t>
      </w:r>
      <w:r>
        <w:rPr>
          <w:rFonts w:hint="eastAsia" w:ascii="宋体" w:hAnsi="宋体" w:eastAsia="宋体" w:cs="宋体"/>
          <w:kern w:val="0"/>
          <w:sz w:val="24"/>
          <w:szCs w:val="24"/>
          <w:lang w:val="en-US" w:eastAsia="zh-CN" w:bidi="ar"/>
        </w:rPr>
        <w:t>址：</w:t>
      </w:r>
      <w:r>
        <w:rPr>
          <w:rFonts w:hint="eastAsia" w:ascii="Times New Roman" w:hAnsi="Times New Roman" w:cs="Times New Roman"/>
          <w:color w:val="000000" w:themeColor="text1"/>
          <w:sz w:val="24"/>
          <w:szCs w:val="24"/>
          <w:lang w:val="hr-HR" w:eastAsia="zh-CN" w:bidi="ar-EG"/>
          <w14:textFill>
            <w14:solidFill>
              <w14:schemeClr w14:val="tx1"/>
            </w14:solidFill>
          </w14:textFill>
        </w:rPr>
        <w:t>仙桃市宏达路141号东荆河管理分局五楼</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联系方式：</w:t>
      </w:r>
      <w:r>
        <w:rPr>
          <w:rFonts w:hint="eastAsia" w:cs="Times New Roman"/>
          <w:color w:val="000000" w:themeColor="text1"/>
          <w:sz w:val="24"/>
          <w:szCs w:val="24"/>
          <w:lang w:val="en-US" w:eastAsia="zh-CN" w:bidi="ar-EG"/>
          <w14:textFill>
            <w14:solidFill>
              <w14:schemeClr w14:val="tx1"/>
            </w14:solidFill>
          </w14:textFill>
        </w:rPr>
        <w:t>15807225157</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3.项目联系方式</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项目联系人：</w:t>
      </w:r>
      <w:r>
        <w:rPr>
          <w:rFonts w:hint="eastAsia" w:ascii="宋体" w:hAnsi="宋体" w:cs="宋体"/>
          <w:kern w:val="0"/>
          <w:sz w:val="24"/>
          <w:szCs w:val="24"/>
          <w:lang w:val="en-US" w:eastAsia="zh-CN" w:bidi="ar"/>
        </w:rPr>
        <w:t>万会敏</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lang w:val="en-US" w:eastAsia="zh-CN"/>
        </w:rPr>
      </w:pPr>
      <w:r>
        <w:rPr>
          <w:rFonts w:hint="eastAsia" w:ascii="宋体" w:hAnsi="宋体" w:eastAsia="宋体" w:cs="宋体"/>
          <w:kern w:val="0"/>
          <w:sz w:val="24"/>
          <w:szCs w:val="24"/>
          <w:lang w:val="en-US" w:eastAsia="zh-CN" w:bidi="ar"/>
        </w:rPr>
        <w:t>电   话：</w:t>
      </w:r>
      <w:r>
        <w:rPr>
          <w:rFonts w:hint="eastAsia" w:cs="Times New Roman"/>
          <w:color w:val="000000" w:themeColor="text1"/>
          <w:sz w:val="24"/>
          <w:szCs w:val="24"/>
          <w:lang w:val="en-US" w:eastAsia="zh-CN" w:bidi="ar-EG"/>
          <w14:textFill>
            <w14:solidFill>
              <w14:schemeClr w14:val="tx1"/>
            </w14:solidFill>
          </w14:textFill>
        </w:rPr>
        <w:t>15807225157</w:t>
      </w:r>
      <w:r>
        <w:rPr>
          <w:rFonts w:hint="eastAsia" w:ascii="宋体" w:hAnsi="宋体" w:eastAsia="宋体" w:cs="宋体"/>
          <w:kern w:val="0"/>
          <w:sz w:val="24"/>
          <w:szCs w:val="24"/>
          <w:lang w:val="en-US" w:eastAsia="zh-CN" w:bidi="ar"/>
        </w:rPr>
        <w:t xml:space="preserve">    </w:t>
      </w:r>
      <w:bookmarkStart w:id="8" w:name="_Toc31622_WPSOffice_Level1"/>
    </w:p>
    <w:p>
      <w:pPr>
        <w:pStyle w:val="9"/>
        <w:rPr>
          <w:rFonts w:hint="eastAsia"/>
          <w:lang w:val="en-US" w:eastAsia="zh-CN"/>
        </w:rPr>
      </w:pPr>
    </w:p>
    <w:p>
      <w:pPr>
        <w:ind w:firstLine="2209" w:firstLineChars="500"/>
        <w:rPr>
          <w:rFonts w:hint="eastAsia" w:ascii="宋体" w:hAnsi="宋体"/>
          <w:b/>
          <w:bCs/>
          <w:sz w:val="44"/>
          <w:szCs w:val="44"/>
          <w:highlight w:val="none"/>
        </w:rPr>
      </w:pPr>
    </w:p>
    <w:p>
      <w:pPr>
        <w:ind w:firstLine="2209" w:firstLineChars="500"/>
        <w:rPr>
          <w:rFonts w:hint="eastAsia" w:ascii="宋体" w:hAnsi="宋体"/>
          <w:b/>
          <w:bCs/>
          <w:sz w:val="44"/>
          <w:szCs w:val="44"/>
          <w:highlight w:val="none"/>
        </w:rPr>
      </w:pPr>
    </w:p>
    <w:p>
      <w:pPr>
        <w:ind w:firstLine="2209" w:firstLineChars="500"/>
        <w:rPr>
          <w:rFonts w:hint="eastAsia" w:ascii="宋体" w:hAnsi="宋体"/>
          <w:b/>
          <w:bCs/>
          <w:sz w:val="44"/>
          <w:szCs w:val="44"/>
          <w:highlight w:val="none"/>
        </w:rPr>
      </w:pPr>
      <w:r>
        <w:rPr>
          <w:rFonts w:hint="eastAsia" w:ascii="宋体" w:hAnsi="宋体"/>
          <w:b/>
          <w:bCs/>
          <w:sz w:val="44"/>
          <w:szCs w:val="44"/>
          <w:highlight w:val="none"/>
        </w:rPr>
        <w:t>第二章  询价采购须知</w:t>
      </w:r>
      <w:bookmarkEnd w:id="8"/>
    </w:p>
    <w:p>
      <w:pPr>
        <w:pStyle w:val="31"/>
        <w:spacing w:line="240" w:lineRule="auto"/>
        <w:rPr>
          <w:rFonts w:hint="eastAsia" w:ascii="宋体" w:hAnsi="宋体"/>
          <w:b/>
          <w:sz w:val="21"/>
          <w:szCs w:val="21"/>
          <w:highlight w:val="none"/>
        </w:rPr>
      </w:pPr>
      <w:bookmarkStart w:id="9" w:name="_Toc179632545"/>
      <w:bookmarkStart w:id="10" w:name="_Toc144974496"/>
      <w:bookmarkStart w:id="11" w:name="_Toc152045528"/>
      <w:bookmarkStart w:id="12" w:name="_Toc152042304"/>
      <w:r>
        <w:rPr>
          <w:rFonts w:hint="eastAsia" w:ascii="宋体" w:hAnsi="宋体"/>
          <w:b/>
          <w:sz w:val="21"/>
          <w:szCs w:val="21"/>
          <w:highlight w:val="none"/>
        </w:rPr>
        <w:t>前附表</w:t>
      </w:r>
      <w:bookmarkEnd w:id="9"/>
      <w:bookmarkEnd w:id="10"/>
      <w:bookmarkEnd w:id="11"/>
      <w:bookmarkEnd w:id="12"/>
    </w:p>
    <w:tbl>
      <w:tblPr>
        <w:tblStyle w:val="19"/>
        <w:tblW w:w="8527" w:type="dxa"/>
        <w:tblInd w:w="0" w:type="dxa"/>
        <w:tblLayout w:type="fixed"/>
        <w:tblCellMar>
          <w:top w:w="0" w:type="dxa"/>
          <w:left w:w="108" w:type="dxa"/>
          <w:bottom w:w="0" w:type="dxa"/>
          <w:right w:w="108" w:type="dxa"/>
        </w:tblCellMar>
      </w:tblPr>
      <w:tblGrid>
        <w:gridCol w:w="604"/>
        <w:gridCol w:w="2621"/>
        <w:gridCol w:w="5302"/>
      </w:tblGrid>
      <w:tr>
        <w:tblPrEx>
          <w:tblCellMar>
            <w:top w:w="0" w:type="dxa"/>
            <w:left w:w="108" w:type="dxa"/>
            <w:bottom w:w="0" w:type="dxa"/>
            <w:right w:w="108" w:type="dxa"/>
          </w:tblCellMar>
        </w:tblPrEx>
        <w:trPr>
          <w:trHeight w:val="365"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条  款  名  称</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编  列  内  容</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w:t>
            </w:r>
          </w:p>
        </w:tc>
        <w:tc>
          <w:tcPr>
            <w:tcW w:w="530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szCs w:val="21"/>
                <w:highlight w:val="none"/>
                <w:lang w:eastAsia="zh-CN"/>
              </w:rPr>
              <w:t>仙桃市不动产登记中心</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采购代理机构</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eastAsia="zh-CN"/>
              </w:rPr>
              <w:t>名旺工程咨询（湖北）有限公司</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项目名称</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kern w:val="0"/>
                <w:szCs w:val="21"/>
                <w:highlight w:val="none"/>
                <w:lang w:eastAsia="zh-CN"/>
              </w:rPr>
              <w:t>仙桃市不动产登记中心档案库房改造工程</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实施地点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采购人指定地点</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资金来源</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color w:val="auto"/>
                <w:szCs w:val="21"/>
                <w:highlight w:val="none"/>
              </w:rPr>
              <w:t>财政资金</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采购预算</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291293.50元</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资金落实情况</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已落实</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项目概况</w:t>
            </w:r>
          </w:p>
        </w:tc>
        <w:tc>
          <w:tcPr>
            <w:tcW w:w="53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详见询价文件第三章内容</w:t>
            </w:r>
          </w:p>
        </w:tc>
      </w:tr>
      <w:tr>
        <w:tblPrEx>
          <w:tblCellMar>
            <w:top w:w="0" w:type="dxa"/>
            <w:left w:w="108" w:type="dxa"/>
            <w:bottom w:w="0" w:type="dxa"/>
            <w:right w:w="108" w:type="dxa"/>
          </w:tblCellMar>
        </w:tblPrEx>
        <w:trPr>
          <w:trHeight w:val="426"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服务工期</w:t>
            </w:r>
          </w:p>
        </w:tc>
        <w:tc>
          <w:tcPr>
            <w:tcW w:w="53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签订合同后30日历天</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10</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质量要求</w:t>
            </w:r>
          </w:p>
        </w:tc>
        <w:tc>
          <w:tcPr>
            <w:tcW w:w="53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采购人组织验收，达到采购人验收标准</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供应商条件</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具备完成该采购项目的证明文件，详见邀请函第二条。</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pStyle w:val="7"/>
              <w:topLinePunct/>
              <w:spacing w:line="360" w:lineRule="exact"/>
              <w:ind w:firstLine="210" w:firstLineChars="1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是。中小企业参加政府采购活动（监狱企业、残疾人福利企业视同小微企业），应当出具《中小企业声明函》（见后附件），否则不得享受相关中小企业扶持政策。依据《政府采购促进中小企业发展管理办法》规定享受扶持政策获得政府采购合同的，小微企业不得将合同分包给大中型企业，中型企业不得将合同分包给大型企业。</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是否接受联合体投标</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不接受</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接</w:t>
            </w:r>
            <w:r>
              <w:rPr>
                <w:rFonts w:hint="eastAsia" w:ascii="仿宋_GB2312" w:hAnsi="仿宋_GB2312" w:eastAsia="仿宋_GB2312" w:cs="仿宋_GB2312"/>
                <w:szCs w:val="21"/>
                <w:highlight w:val="none"/>
              </w:rPr>
              <w:t>受，应满足下列要求：</w:t>
            </w:r>
          </w:p>
          <w:p>
            <w:pPr>
              <w:spacing w:line="360" w:lineRule="exact"/>
              <w:ind w:firstLine="840" w:firstLineChars="400"/>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联合体资质按照联合体协议约定的分工认定</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踏勘现场</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不组织，供应商自行踏勘;</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组织，踏勘时间：</w:t>
            </w:r>
          </w:p>
          <w:p>
            <w:pPr>
              <w:spacing w:line="360" w:lineRule="exact"/>
              <w:ind w:firstLine="840" w:firstLineChars="400"/>
              <w:rPr>
                <w:rFonts w:hint="eastAsia" w:ascii="仿宋_GB2312" w:hAnsi="仿宋_GB2312" w:eastAsia="仿宋_GB2312" w:cs="仿宋_GB2312"/>
                <w:kern w:val="0"/>
                <w:szCs w:val="21"/>
                <w:highlight w:val="none"/>
              </w:rPr>
            </w:pPr>
            <w:r>
              <w:rPr>
                <w:rFonts w:hint="eastAsia" w:ascii="仿宋_GB2312" w:hAnsi="仿宋_GB2312" w:eastAsia="仿宋_GB2312" w:cs="仿宋_GB2312"/>
                <w:highlight w:val="none"/>
              </w:rPr>
              <w:t>踏勘集中地点：</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15</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响应文件递交截止时间及地点</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highlight w:val="none"/>
              </w:rPr>
            </w:pPr>
            <w:r>
              <w:rPr>
                <w:rFonts w:hint="eastAsia" w:ascii="仿宋_GB2312" w:hAnsi="仿宋_GB2312" w:eastAsia="仿宋_GB2312" w:cs="仿宋_GB2312"/>
                <w:kern w:val="0"/>
                <w:highlight w:val="none"/>
              </w:rPr>
              <w:t>时间：</w:t>
            </w:r>
            <w:r>
              <w:rPr>
                <w:rFonts w:hint="eastAsia" w:ascii="仿宋_GB2312" w:hAnsi="仿宋_GB2312" w:eastAsia="仿宋_GB2312" w:cs="仿宋_GB2312"/>
                <w:kern w:val="0"/>
                <w:szCs w:val="21"/>
                <w:highlight w:val="none"/>
                <w:lang w:val="hr-HR" w:eastAsia="zh-CN"/>
              </w:rPr>
              <w:t>20</w:t>
            </w:r>
            <w:r>
              <w:rPr>
                <w:rFonts w:hint="eastAsia" w:ascii="仿宋_GB2312" w:hAnsi="仿宋_GB2312" w:eastAsia="仿宋_GB2312" w:cs="仿宋_GB2312"/>
                <w:kern w:val="0"/>
                <w:szCs w:val="21"/>
                <w:highlight w:val="none"/>
                <w:lang w:val="en-US" w:eastAsia="zh-CN"/>
              </w:rPr>
              <w:t>23</w:t>
            </w:r>
            <w:r>
              <w:rPr>
                <w:rFonts w:hint="eastAsia" w:ascii="仿宋_GB2312" w:hAnsi="仿宋_GB2312" w:eastAsia="仿宋_GB2312" w:cs="仿宋_GB2312"/>
                <w:kern w:val="0"/>
                <w:szCs w:val="21"/>
                <w:highlight w:val="none"/>
                <w:lang w:val="hr-HR" w:eastAsia="zh-CN"/>
              </w:rPr>
              <w:t>年</w:t>
            </w:r>
            <w:r>
              <w:rPr>
                <w:rFonts w:hint="eastAsia" w:ascii="仿宋_GB2312" w:hAnsi="仿宋_GB2312" w:eastAsia="仿宋_GB2312" w:cs="仿宋_GB2312"/>
                <w:kern w:val="0"/>
                <w:szCs w:val="21"/>
                <w:highlight w:val="none"/>
                <w:lang w:val="en-US" w:eastAsia="zh-CN"/>
              </w:rPr>
              <w:t>11</w:t>
            </w:r>
            <w:r>
              <w:rPr>
                <w:rFonts w:hint="eastAsia" w:ascii="仿宋_GB2312" w:hAnsi="仿宋_GB2312" w:eastAsia="仿宋_GB2312" w:cs="仿宋_GB2312"/>
                <w:kern w:val="0"/>
                <w:szCs w:val="21"/>
                <w:highlight w:val="none"/>
                <w:lang w:val="hr-HR" w:eastAsia="zh-CN"/>
              </w:rPr>
              <w:t>月</w:t>
            </w:r>
            <w:r>
              <w:rPr>
                <w:rFonts w:hint="eastAsia" w:ascii="仿宋_GB2312" w:hAnsi="仿宋_GB2312" w:eastAsia="仿宋_GB2312" w:cs="仿宋_GB2312"/>
                <w:kern w:val="0"/>
                <w:szCs w:val="21"/>
                <w:highlight w:val="none"/>
                <w:lang w:val="en-US" w:eastAsia="zh-CN"/>
              </w:rPr>
              <w:t>07</w:t>
            </w:r>
            <w:r>
              <w:rPr>
                <w:rFonts w:hint="eastAsia" w:ascii="仿宋_GB2312" w:hAnsi="仿宋_GB2312" w:eastAsia="仿宋_GB2312" w:cs="仿宋_GB2312"/>
                <w:kern w:val="0"/>
                <w:szCs w:val="21"/>
                <w:highlight w:val="none"/>
                <w:lang w:val="hr-HR" w:eastAsia="zh-CN"/>
              </w:rPr>
              <w:t>日</w:t>
            </w:r>
            <w:r>
              <w:rPr>
                <w:rFonts w:hint="eastAsia" w:ascii="仿宋_GB2312" w:hAnsi="仿宋_GB2312" w:eastAsia="仿宋_GB2312" w:cs="仿宋_GB2312"/>
                <w:kern w:val="0"/>
                <w:szCs w:val="21"/>
                <w:highlight w:val="none"/>
                <w:lang w:val="en-US" w:eastAsia="zh-CN"/>
              </w:rPr>
              <w:t>15点00分</w:t>
            </w:r>
            <w:r>
              <w:rPr>
                <w:rFonts w:hint="eastAsia" w:ascii="仿宋_GB2312" w:hAnsi="仿宋_GB2312" w:eastAsia="仿宋_GB2312" w:cs="仿宋_GB2312"/>
                <w:kern w:val="0"/>
                <w:highlight w:val="none"/>
              </w:rPr>
              <w:t>（北京时间，下同）</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地点：</w:t>
            </w:r>
            <w:r>
              <w:rPr>
                <w:rFonts w:hint="eastAsia" w:ascii="仿宋_GB2312" w:hAnsi="仿宋_GB2312" w:eastAsia="仿宋_GB2312" w:cs="仿宋_GB2312"/>
                <w:kern w:val="0"/>
                <w:szCs w:val="21"/>
                <w:highlight w:val="none"/>
                <w:lang w:eastAsia="zh-CN"/>
              </w:rPr>
              <w:t>名旺工程咨询（湖北）有限公司</w:t>
            </w:r>
            <w:r>
              <w:rPr>
                <w:rFonts w:hint="eastAsia" w:ascii="仿宋_GB2312" w:hAnsi="仿宋_GB2312" w:eastAsia="仿宋_GB2312" w:cs="仿宋_GB2312"/>
                <w:kern w:val="0"/>
                <w:szCs w:val="21"/>
                <w:highlight w:val="none"/>
              </w:rPr>
              <w:t>（</w:t>
            </w:r>
            <w:r>
              <w:rPr>
                <w:rFonts w:hint="eastAsia" w:ascii="仿宋_GB2312" w:hAnsi="仿宋_GB2312" w:eastAsia="仿宋_GB2312" w:cs="仿宋_GB2312"/>
                <w:kern w:val="0"/>
                <w:szCs w:val="21"/>
                <w:highlight w:val="none"/>
                <w:lang w:val="en-US" w:eastAsia="zh-CN"/>
              </w:rPr>
              <w:t>仙桃市宏达路141号东荆河管理分局五楼503室</w:t>
            </w:r>
            <w:r>
              <w:rPr>
                <w:rFonts w:hint="eastAsia" w:ascii="仿宋_GB2312" w:hAnsi="仿宋_GB2312" w:eastAsia="仿宋_GB2312" w:cs="仿宋_GB2312"/>
                <w:kern w:val="0"/>
                <w:szCs w:val="21"/>
                <w:highlight w:val="none"/>
                <w:lang w:eastAsia="zh-CN"/>
              </w:rPr>
              <w:t>）</w:t>
            </w:r>
          </w:p>
        </w:tc>
      </w:tr>
      <w:tr>
        <w:tblPrEx>
          <w:tblCellMar>
            <w:top w:w="0" w:type="dxa"/>
            <w:left w:w="108" w:type="dxa"/>
            <w:bottom w:w="0" w:type="dxa"/>
            <w:right w:w="108"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p>
          <w:p>
            <w:pPr>
              <w:pStyle w:val="4"/>
              <w:rPr>
                <w:rFonts w:ascii="仿宋_GB2312" w:hAnsi="仿宋_GB2312" w:eastAsia="仿宋_GB2312" w:cs="仿宋_GB2312"/>
                <w:highlight w:val="none"/>
              </w:rPr>
            </w:pPr>
            <w:r>
              <w:rPr>
                <w:rFonts w:ascii="仿宋_GB2312" w:hAnsi="仿宋_GB2312" w:eastAsia="仿宋_GB2312" w:cs="仿宋_GB2312"/>
                <w:b w:val="0"/>
                <w:bCs w:val="0"/>
                <w:kern w:val="2"/>
                <w:sz w:val="21"/>
                <w:szCs w:val="21"/>
                <w:highlight w:val="none"/>
              </w:rPr>
              <w:t>16</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p>
          <w:p>
            <w:pPr>
              <w:pStyle w:val="4"/>
              <w:jc w:val="center"/>
              <w:rPr>
                <w:rFonts w:ascii="仿宋_GB2312" w:hAnsi="仿宋_GB2312" w:eastAsia="仿宋_GB2312" w:cs="仿宋_GB2312"/>
                <w:highlight w:val="none"/>
              </w:rPr>
            </w:pPr>
            <w:r>
              <w:rPr>
                <w:rFonts w:ascii="仿宋_GB2312" w:hAnsi="仿宋_GB2312" w:eastAsia="仿宋_GB2312" w:cs="仿宋_GB2312"/>
                <w:b w:val="0"/>
                <w:bCs w:val="0"/>
                <w:kern w:val="2"/>
                <w:sz w:val="21"/>
                <w:szCs w:val="21"/>
                <w:highlight w:val="none"/>
              </w:rPr>
              <w:t>采购代理服务费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根据采购人和采购代理机构签署的采购代理协议书约定：</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采购代理服务费：</w:t>
            </w:r>
            <w:r>
              <w:rPr>
                <w:rFonts w:hint="eastAsia" w:ascii="仿宋_GB2312" w:hAnsi="仿宋_GB2312" w:eastAsia="仿宋_GB2312" w:cs="仿宋_GB2312"/>
                <w:szCs w:val="21"/>
                <w:highlight w:val="none"/>
              </w:rPr>
              <w:t>■由</w:t>
            </w:r>
            <w:r>
              <w:rPr>
                <w:rFonts w:hint="eastAsia" w:ascii="仿宋_GB2312" w:hAnsi="仿宋_GB2312" w:eastAsia="仿宋_GB2312" w:cs="仿宋_GB2312"/>
                <w:kern w:val="0"/>
                <w:szCs w:val="21"/>
                <w:highlight w:val="none"/>
              </w:rPr>
              <w:t>成交供应商支付</w:t>
            </w:r>
            <w:r>
              <w:rPr>
                <w:rFonts w:hint="eastAsia" w:ascii="仿宋_GB2312" w:hAnsi="仿宋_GB2312" w:eastAsia="仿宋_GB2312" w:cs="仿宋_GB2312"/>
                <w:szCs w:val="21"/>
                <w:highlight w:val="none"/>
              </w:rPr>
              <w:t>□</w:t>
            </w:r>
            <w:r>
              <w:rPr>
                <w:rFonts w:hint="eastAsia" w:ascii="仿宋_GB2312" w:hAnsi="仿宋_GB2312" w:eastAsia="仿宋_GB2312" w:cs="仿宋_GB2312"/>
                <w:kern w:val="0"/>
                <w:szCs w:val="21"/>
                <w:highlight w:val="none"/>
              </w:rPr>
              <w:t xml:space="preserve">由采购人支付 </w:t>
            </w:r>
          </w:p>
          <w:p>
            <w:pPr>
              <w:numPr>
                <w:ilvl w:val="0"/>
                <w:numId w:val="2"/>
              </w:numPr>
              <w:spacing w:line="3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kern w:val="0"/>
                <w:szCs w:val="21"/>
                <w:highlight w:val="none"/>
              </w:rPr>
              <w:t>支付标准：</w:t>
            </w:r>
            <w:r>
              <w:rPr>
                <w:rFonts w:hint="eastAsia" w:ascii="仿宋_GB2312" w:hAnsi="仿宋_GB2312" w:eastAsia="仿宋_GB2312" w:cs="仿宋_GB2312"/>
                <w:b/>
                <w:bCs/>
                <w:kern w:val="0"/>
                <w:szCs w:val="21"/>
              </w:rPr>
              <w:t>参照原国家计委计价格[2002]1980号和财库[2018]2号文件服务类标准执行。</w:t>
            </w:r>
            <w:r>
              <w:rPr>
                <w:rFonts w:hint="eastAsia" w:ascii="仿宋_GB2312" w:hAnsi="仿宋_GB2312" w:eastAsia="仿宋_GB2312" w:cs="仿宋_GB2312"/>
              </w:rPr>
              <w:t>代理服务费按分段差额累积法计算：即100万以内按照1.</w:t>
            </w:r>
            <w:r>
              <w:rPr>
                <w:rFonts w:hint="eastAsia" w:ascii="仿宋_GB2312" w:hAnsi="仿宋_GB2312" w:eastAsia="仿宋_GB2312" w:cs="仿宋_GB2312"/>
                <w:lang w:val="en-US" w:eastAsia="zh-CN"/>
              </w:rPr>
              <w:t>0</w:t>
            </w:r>
            <w:r>
              <w:rPr>
                <w:rFonts w:hint="eastAsia" w:ascii="仿宋_GB2312" w:hAnsi="仿宋_GB2312" w:eastAsia="仿宋_GB2312" w:cs="仿宋_GB2312"/>
              </w:rPr>
              <w:t>%收取，101-500万的部分按照0.</w:t>
            </w:r>
            <w:r>
              <w:rPr>
                <w:rFonts w:hint="eastAsia" w:ascii="仿宋_GB2312" w:hAnsi="仿宋_GB2312" w:eastAsia="仿宋_GB2312" w:cs="仿宋_GB2312"/>
                <w:lang w:val="en-US" w:eastAsia="zh-CN"/>
              </w:rPr>
              <w:t>7</w:t>
            </w:r>
            <w:r>
              <w:rPr>
                <w:rFonts w:hint="eastAsia" w:ascii="仿宋_GB2312" w:hAnsi="仿宋_GB2312" w:eastAsia="仿宋_GB2312" w:cs="仿宋_GB2312"/>
              </w:rPr>
              <w:t>%收取，501-1000万的部分按照0.</w:t>
            </w:r>
            <w:r>
              <w:rPr>
                <w:rFonts w:hint="eastAsia" w:ascii="仿宋_GB2312" w:hAnsi="仿宋_GB2312" w:eastAsia="仿宋_GB2312" w:cs="仿宋_GB2312"/>
                <w:lang w:val="en-US" w:eastAsia="zh-CN"/>
              </w:rPr>
              <w:t>5</w:t>
            </w:r>
            <w:r>
              <w:rPr>
                <w:rFonts w:hint="eastAsia" w:ascii="仿宋_GB2312" w:hAnsi="仿宋_GB2312" w:eastAsia="仿宋_GB2312" w:cs="仿宋_GB2312"/>
              </w:rPr>
              <w:t>5%收取。</w:t>
            </w:r>
            <w:r>
              <w:rPr>
                <w:rFonts w:hint="eastAsia" w:ascii="仿宋_GB2312" w:hAnsi="仿宋_GB2312" w:eastAsia="仿宋_GB2312" w:cs="仿宋_GB2312"/>
                <w:color w:val="auto"/>
              </w:rPr>
              <w:t>代理服务费不足4000元，按4000元收取。</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支付时间：采购代理服务费在发放成交通知书的同时由成交供应商向代理机构支付。</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支付方式：银行转账，现金支付。</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银行账户信息：</w:t>
            </w:r>
            <w:r>
              <w:rPr>
                <w:rFonts w:hint="eastAsia" w:ascii="仿宋_GB2312" w:hAnsi="仿宋_GB2312" w:eastAsia="仿宋_GB2312" w:cs="仿宋_GB2312"/>
                <w:szCs w:val="21"/>
                <w:highlight w:val="none"/>
              </w:rPr>
              <w:t>行号：103537131286</w:t>
            </w:r>
          </w:p>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 xml:space="preserve">   户  名：</w:t>
            </w:r>
            <w:r>
              <w:rPr>
                <w:rFonts w:hint="eastAsia" w:ascii="仿宋_GB2312" w:hAnsi="仿宋_GB2312" w:eastAsia="仿宋_GB2312" w:cs="仿宋_GB2312"/>
                <w:kern w:val="0"/>
                <w:szCs w:val="21"/>
                <w:highlight w:val="none"/>
                <w:lang w:eastAsia="zh-CN"/>
              </w:rPr>
              <w:t>名旺工程咨询（湖北）有限公司</w:t>
            </w:r>
          </w:p>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   开户行：农业银行仙桃开发区支行</w:t>
            </w:r>
          </w:p>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 xml:space="preserve">   账  号：</w:t>
            </w:r>
            <w:r>
              <w:rPr>
                <w:rFonts w:hint="eastAsia" w:ascii="仿宋_GB2312" w:hAnsi="仿宋_GB2312" w:eastAsia="仿宋_GB2312" w:cs="仿宋_GB2312"/>
                <w:kern w:val="0"/>
                <w:szCs w:val="21"/>
                <w:highlight w:val="none"/>
                <w:lang w:eastAsia="zh-CN"/>
              </w:rPr>
              <w:t>17312801040005591</w:t>
            </w:r>
          </w:p>
          <w:p>
            <w:pPr>
              <w:numPr>
                <w:ilvl w:val="0"/>
                <w:numId w:val="2"/>
              </w:num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其他事项：成交供应商在缴纳代理服务费的同时，须提供完整的开票信息：</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1、开票单位名称；</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2、纳税人识别号（或统一社会信用代码）；</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3、营业执照或税务登记证；</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4、单位联系电话及地址；</w:t>
            </w:r>
          </w:p>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2"/>
                <w:highlight w:val="none"/>
              </w:rPr>
              <w:t>5、开户行及账号。</w:t>
            </w:r>
          </w:p>
        </w:tc>
      </w:tr>
      <w:tr>
        <w:tblPrEx>
          <w:tblCellMar>
            <w:top w:w="0" w:type="dxa"/>
            <w:left w:w="108" w:type="dxa"/>
            <w:bottom w:w="0" w:type="dxa"/>
            <w:right w:w="108" w:type="dxa"/>
          </w:tblCellMar>
        </w:tblPrEx>
        <w:trPr>
          <w:trHeight w:val="482"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17</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响应有效期</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60日历天（从响应文件递交截止之日算起）</w:t>
            </w:r>
          </w:p>
        </w:tc>
      </w:tr>
      <w:tr>
        <w:tblPrEx>
          <w:tblCellMar>
            <w:top w:w="0" w:type="dxa"/>
            <w:left w:w="108" w:type="dxa"/>
            <w:bottom w:w="0" w:type="dxa"/>
            <w:right w:w="108" w:type="dxa"/>
          </w:tblCellMar>
        </w:tblPrEx>
        <w:trPr>
          <w:trHeight w:val="659" w:hRule="atLeast"/>
        </w:trPr>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投标保证金</w:t>
            </w:r>
          </w:p>
          <w:p>
            <w:pPr>
              <w:widowControl/>
              <w:spacing w:line="360" w:lineRule="exact"/>
              <w:jc w:val="center"/>
              <w:rPr>
                <w:rFonts w:hint="eastAsia" w:ascii="仿宋_GB2312" w:hAnsi="仿宋_GB2312" w:eastAsia="仿宋_GB2312" w:cs="仿宋_GB2312"/>
                <w:szCs w:val="21"/>
                <w:highlight w:val="none"/>
              </w:rPr>
            </w:pPr>
          </w:p>
        </w:tc>
        <w:tc>
          <w:tcPr>
            <w:tcW w:w="5302" w:type="dxa"/>
            <w:tcBorders>
              <w:top w:val="single" w:color="auto" w:sz="4" w:space="0"/>
              <w:left w:val="single" w:color="auto" w:sz="4" w:space="0"/>
              <w:bottom w:val="single" w:color="auto" w:sz="4" w:space="0"/>
              <w:right w:val="single" w:color="auto" w:sz="4" w:space="0"/>
            </w:tcBorders>
          </w:tcPr>
          <w:p>
            <w:pPr>
              <w:spacing w:line="3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根据湖北省财政厅鄂财采发[2018]10号文件精神，不收取投标保证金。</w:t>
            </w:r>
          </w:p>
        </w:tc>
      </w:tr>
      <w:tr>
        <w:tblPrEx>
          <w:tblCellMar>
            <w:top w:w="0" w:type="dxa"/>
            <w:left w:w="108" w:type="dxa"/>
            <w:bottom w:w="0" w:type="dxa"/>
            <w:right w:w="108" w:type="dxa"/>
          </w:tblCellMar>
        </w:tblPrEx>
        <w:trPr>
          <w:trHeight w:val="338"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响应文件份数</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响应文件纸质版：正本</w:t>
            </w:r>
            <w:r>
              <w:rPr>
                <w:rFonts w:hint="eastAsia" w:ascii="仿宋_GB2312" w:hAnsi="仿宋_GB2312" w:eastAsia="仿宋_GB2312" w:cs="仿宋_GB2312"/>
                <w:highlight w:val="none"/>
                <w:u w:val="single"/>
              </w:rPr>
              <w:t xml:space="preserve"> 1</w:t>
            </w:r>
            <w:r>
              <w:rPr>
                <w:rFonts w:hint="eastAsia" w:ascii="仿宋_GB2312" w:hAnsi="仿宋_GB2312" w:eastAsia="仿宋_GB2312" w:cs="仿宋_GB2312"/>
                <w:highlight w:val="none"/>
              </w:rPr>
              <w:t>份，副本</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2</w:t>
            </w:r>
            <w:r>
              <w:rPr>
                <w:rFonts w:hint="eastAsia" w:ascii="仿宋_GB2312" w:hAnsi="仿宋_GB2312" w:eastAsia="仿宋_GB2312" w:cs="仿宋_GB2312"/>
                <w:highlight w:val="none"/>
              </w:rPr>
              <w:t>份</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响应文件电子版：</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不要求</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要求；</w:t>
            </w:r>
            <w:r>
              <w:rPr>
                <w:rFonts w:hint="eastAsia" w:ascii="仿宋_GB2312" w:hAnsi="仿宋_GB2312" w:eastAsia="仿宋_GB2312" w:cs="仿宋_GB2312"/>
                <w:highlight w:val="none"/>
              </w:rPr>
              <w:t>响应文件电子版内容：</w:t>
            </w:r>
            <w:r>
              <w:rPr>
                <w:rFonts w:hint="eastAsia" w:ascii="仿宋_GB2312" w:hAnsi="仿宋_GB2312" w:eastAsia="仿宋_GB2312" w:cs="仿宋_GB2312"/>
                <w:highlight w:val="none"/>
                <w:u w:val="single"/>
              </w:rPr>
              <w:t>与正本保持一致</w:t>
            </w:r>
          </w:p>
          <w:p>
            <w:pPr>
              <w:ind w:left="2940" w:leftChars="400" w:hanging="2100" w:hangingChars="1000"/>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响应文件电子版格式：</w:t>
            </w:r>
            <w:r>
              <w:rPr>
                <w:rFonts w:hint="eastAsia" w:ascii="仿宋_GB2312" w:hAnsi="仿宋_GB2312" w:eastAsia="仿宋_GB2312" w:cs="仿宋_GB2312"/>
                <w:highlight w:val="none"/>
                <w:u w:val="single"/>
              </w:rPr>
              <w:t>正本文件盖章签字后扫描成PDF格式</w:t>
            </w:r>
          </w:p>
          <w:p>
            <w:pPr>
              <w:ind w:left="897" w:leftChars="427"/>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响应文件电子版份数：</w:t>
            </w:r>
            <w:r>
              <w:rPr>
                <w:rFonts w:hint="eastAsia" w:ascii="仿宋_GB2312" w:hAnsi="仿宋_GB2312" w:eastAsia="仿宋_GB2312" w:cs="仿宋_GB2312"/>
                <w:highlight w:val="none"/>
                <w:u w:val="single"/>
              </w:rPr>
              <w:t>1份</w:t>
            </w:r>
          </w:p>
          <w:p>
            <w:pPr>
              <w:spacing w:line="360" w:lineRule="exact"/>
              <w:ind w:firstLine="840" w:firstLineChars="400"/>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响应文件电子版形式：</w:t>
            </w:r>
            <w:r>
              <w:rPr>
                <w:rFonts w:hint="eastAsia" w:ascii="仿宋_GB2312" w:hAnsi="仿宋_GB2312" w:eastAsia="仿宋_GB2312" w:cs="仿宋_GB2312"/>
                <w:highlight w:val="none"/>
                <w:u w:val="single"/>
              </w:rPr>
              <w:t>U盘</w:t>
            </w:r>
          </w:p>
        </w:tc>
      </w:tr>
      <w:tr>
        <w:tblPrEx>
          <w:tblCellMar>
            <w:top w:w="0" w:type="dxa"/>
            <w:left w:w="108" w:type="dxa"/>
            <w:bottom w:w="0" w:type="dxa"/>
            <w:right w:w="108" w:type="dxa"/>
          </w:tblCellMar>
        </w:tblPrEx>
        <w:trPr>
          <w:trHeight w:val="4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20</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是否退还响应文件</w:t>
            </w:r>
          </w:p>
        </w:tc>
        <w:tc>
          <w:tcPr>
            <w:tcW w:w="5302" w:type="dxa"/>
            <w:tcBorders>
              <w:top w:val="single" w:color="auto" w:sz="4" w:space="0"/>
              <w:left w:val="single" w:color="auto" w:sz="4" w:space="0"/>
              <w:bottom w:val="single" w:color="auto" w:sz="4" w:space="0"/>
              <w:right w:val="single" w:color="auto" w:sz="4" w:space="0"/>
            </w:tcBorders>
            <w:vAlign w:val="center"/>
          </w:tcPr>
          <w:p>
            <w:pPr>
              <w:pStyle w:val="7"/>
              <w:topLinePunct/>
              <w:spacing w:line="3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■否    □是</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询价时间和地点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询价时间：</w:t>
            </w:r>
            <w:r>
              <w:rPr>
                <w:rFonts w:hint="eastAsia" w:ascii="仿宋_GB2312" w:hAnsi="仿宋_GB2312" w:eastAsia="仿宋_GB2312" w:cs="仿宋_GB2312"/>
                <w:b/>
                <w:bCs/>
                <w:kern w:val="0"/>
                <w:szCs w:val="21"/>
                <w:highlight w:val="none"/>
              </w:rPr>
              <w:t>同响应文件递交截止时间</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询价地点：</w:t>
            </w:r>
            <w:r>
              <w:rPr>
                <w:rFonts w:hint="eastAsia" w:ascii="仿宋_GB2312" w:hAnsi="仿宋_GB2312" w:eastAsia="仿宋_GB2312" w:cs="仿宋_GB2312"/>
                <w:szCs w:val="21"/>
                <w:highlight w:val="none"/>
                <w:lang w:eastAsia="zh-CN"/>
              </w:rPr>
              <w:t>仙桃市宏达路141号东荆河管理分局五楼503室</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22</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投标预备会</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不召开;</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召开，召开时间：</w:t>
            </w:r>
          </w:p>
          <w:p>
            <w:pPr>
              <w:ind w:firstLine="840" w:firstLineChars="400"/>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highlight w:val="none"/>
              </w:rPr>
              <w:t>召开地点：</w:t>
            </w:r>
          </w:p>
        </w:tc>
      </w:tr>
      <w:tr>
        <w:tblPrEx>
          <w:tblCellMar>
            <w:top w:w="0" w:type="dxa"/>
            <w:left w:w="108" w:type="dxa"/>
            <w:bottom w:w="0" w:type="dxa"/>
            <w:right w:w="108" w:type="dxa"/>
          </w:tblCellMar>
        </w:tblPrEx>
        <w:trPr>
          <w:trHeight w:val="614"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23</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中标后分包</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不允许</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允许，分包内容要求：</w:t>
            </w:r>
          </w:p>
          <w:p>
            <w:pPr>
              <w:ind w:firstLine="735" w:firstLineChars="350"/>
              <w:rPr>
                <w:rFonts w:hint="eastAsia" w:ascii="仿宋_GB2312" w:hAnsi="仿宋_GB2312" w:eastAsia="仿宋_GB2312" w:cs="仿宋_GB2312"/>
                <w:highlight w:val="none"/>
              </w:rPr>
            </w:pPr>
            <w:r>
              <w:rPr>
                <w:rFonts w:hint="eastAsia" w:ascii="仿宋_GB2312" w:hAnsi="仿宋_GB2312" w:eastAsia="仿宋_GB2312" w:cs="仿宋_GB2312"/>
                <w:highlight w:val="none"/>
              </w:rPr>
              <w:t>分包金额要求：</w:t>
            </w:r>
          </w:p>
          <w:p>
            <w:pPr>
              <w:ind w:firstLine="735" w:firstLineChars="350"/>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highlight w:val="none"/>
              </w:rPr>
              <w:t>分包人资质要求：</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24</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是否允许递交备选投标方案</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不允许</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允许</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25</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履约担保</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无</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有</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履约担保金额：</w:t>
            </w:r>
            <w:r>
              <w:rPr>
                <w:rFonts w:hint="eastAsia" w:ascii="仿宋_GB2312" w:hAnsi="仿宋_GB2312" w:eastAsia="仿宋_GB2312" w:cs="仿宋_GB2312"/>
                <w:color w:val="auto"/>
                <w:highlight w:val="none"/>
                <w:u w:val="single"/>
              </w:rPr>
              <w:t xml:space="preserve"> 元，大写人民币</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履约担保形式：</w:t>
            </w:r>
            <w:r>
              <w:rPr>
                <w:rFonts w:hint="eastAsia" w:ascii="仿宋_GB2312" w:hAnsi="仿宋_GB2312" w:eastAsia="仿宋_GB2312" w:cs="仿宋_GB2312"/>
                <w:highlight w:val="none"/>
                <w:u w:val="single"/>
              </w:rPr>
              <w:t>支票、汇票、本票或者金融机构、担保机构出具的保函等非现金形式提交；</w:t>
            </w:r>
          </w:p>
        </w:tc>
      </w:tr>
      <w:tr>
        <w:tblPrEx>
          <w:tblCellMar>
            <w:top w:w="0" w:type="dxa"/>
            <w:left w:w="108" w:type="dxa"/>
            <w:bottom w:w="0" w:type="dxa"/>
            <w:right w:w="108" w:type="dxa"/>
          </w:tblCellMar>
        </w:tblPrEx>
        <w:trPr>
          <w:trHeight w:val="386"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26</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bCs/>
                <w:highlight w:val="none"/>
              </w:rPr>
              <w:t>已办理进口产品论证手续的货物</w:t>
            </w:r>
          </w:p>
        </w:tc>
        <w:tc>
          <w:tcPr>
            <w:tcW w:w="5302"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无</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27</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供应商不得存在的其他情形</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1、单位负责人为同一人或者存在直接控股、管理关系的不同供应商，不得参加同一合同项下的政府采购活动；</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2、为本项目提供整体设计、规范编制或者项目管理、监理、检测等服务的的供应商不得再参加本项目的其他采购活动。</w:t>
            </w:r>
          </w:p>
        </w:tc>
      </w:tr>
      <w:tr>
        <w:tblPrEx>
          <w:tblCellMar>
            <w:top w:w="0" w:type="dxa"/>
            <w:left w:w="108" w:type="dxa"/>
            <w:bottom w:w="0" w:type="dxa"/>
            <w:right w:w="108" w:type="dxa"/>
          </w:tblCellMar>
        </w:tblPrEx>
        <w:trPr>
          <w:trHeight w:val="793" w:hRule="atLeast"/>
        </w:trPr>
        <w:tc>
          <w:tcPr>
            <w:tcW w:w="604"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支持中小企业政策和支持监狱企业政策（</w:t>
            </w:r>
            <w:r>
              <w:rPr>
                <w:rFonts w:hint="eastAsia" w:ascii="仿宋_GB2312" w:hAnsi="仿宋_GB2312" w:eastAsia="仿宋_GB2312" w:cs="仿宋_GB2312"/>
                <w:color w:val="000000"/>
                <w:kern w:val="0"/>
                <w:szCs w:val="21"/>
                <w:highlight w:val="none"/>
                <w:lang w:val="en-US" w:eastAsia="zh-CN"/>
              </w:rPr>
              <w:t>非</w:t>
            </w:r>
            <w:r>
              <w:rPr>
                <w:rFonts w:hint="eastAsia" w:ascii="仿宋_GB2312" w:hAnsi="仿宋_GB2312" w:eastAsia="仿宋_GB2312" w:cs="仿宋_GB2312"/>
                <w:color w:val="000000"/>
                <w:kern w:val="0"/>
                <w:szCs w:val="21"/>
                <w:highlight w:val="none"/>
                <w:lang w:eastAsia="zh-CN"/>
              </w:rPr>
              <w:t>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lang w:eastAsia="zh-CN"/>
              </w:rPr>
              <w:t>供应商如符合工信部联企业〔2011〕300 号文中对中小企业划型标准的，需提供本单位的《中小企业声明函》及企业相关证明材料，若提供非本单位制造的货物、承担的工程或者服务，还应当提供货物制造商、工程或服务承担单位的中小企业声明函及证明材料；</w:t>
            </w:r>
          </w:p>
          <w:p>
            <w:pPr>
              <w:spacing w:line="360" w:lineRule="exact"/>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lang w:eastAsia="zh-CN"/>
              </w:rPr>
              <w:t>依据“财库[2014]68号”《关于政府采购支持监狱企业发展有关问题的通知》监狱企业视同小型、微型企业，监狱企业参加政府采购活动时，应当提供由省级以上监狱管理局、戒毒管理局(含新疆生产建设兵团)出具的属于监狱企业的证明文件）。材料不全的不予折扣。</w:t>
            </w:r>
          </w:p>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货物服务采购项目给与小微企业的价格扣除优惠为</w:t>
            </w:r>
            <w:r>
              <w:rPr>
                <w:rFonts w:hint="eastAsia" w:ascii="仿宋_GB2312" w:hAnsi="仿宋_GB2312" w:eastAsia="仿宋_GB2312" w:cs="仿宋_GB2312"/>
                <w:b/>
                <w:bCs/>
                <w:color w:val="000000"/>
                <w:kern w:val="0"/>
                <w:szCs w:val="21"/>
                <w:highlight w:val="none"/>
                <w:lang w:val="en-US" w:eastAsia="zh-CN"/>
              </w:rPr>
              <w:t>10%</w:t>
            </w:r>
            <w:r>
              <w:rPr>
                <w:rFonts w:hint="eastAsia" w:ascii="仿宋_GB2312" w:hAnsi="仿宋_GB2312" w:eastAsia="仿宋_GB2312" w:cs="仿宋_GB2312"/>
                <w:color w:val="000000"/>
                <w:kern w:val="0"/>
                <w:szCs w:val="21"/>
                <w:highlight w:val="none"/>
                <w:lang w:val="en-US" w:eastAsia="zh-CN"/>
              </w:rPr>
              <w:t>，大中型企业与小微企业组成联合体</w:t>
            </w:r>
            <w:r>
              <w:rPr>
                <w:rFonts w:hint="eastAsia" w:ascii="仿宋_GB2312" w:hAnsi="仿宋_GB2312" w:eastAsia="仿宋_GB2312" w:cs="仿宋_GB2312"/>
                <w:color w:val="000000"/>
                <w:kern w:val="0"/>
                <w:szCs w:val="21"/>
                <w:highlight w:val="none"/>
                <w:lang w:eastAsia="zh-CN"/>
              </w:rPr>
              <w:t>共同参加非专门面向中小企业的政府采购活动，且联合体协议中约定小型、微型企业的协议合同金额占到联合体协议合同总金额30%以上的，</w:t>
            </w:r>
            <w:r>
              <w:rPr>
                <w:rFonts w:hint="eastAsia" w:ascii="仿宋_GB2312" w:hAnsi="仿宋_GB2312" w:eastAsia="仿宋_GB2312" w:cs="仿宋_GB2312"/>
                <w:color w:val="000000"/>
                <w:kern w:val="0"/>
                <w:szCs w:val="21"/>
                <w:highlight w:val="none"/>
                <w:lang w:val="en-US" w:eastAsia="zh-CN"/>
              </w:rPr>
              <w:t>或者大中型企业向小微企业分包的，评审优惠度为</w:t>
            </w:r>
            <w:r>
              <w:rPr>
                <w:rFonts w:hint="eastAsia" w:ascii="仿宋_GB2312" w:hAnsi="仿宋_GB2312" w:eastAsia="仿宋_GB2312" w:cs="仿宋_GB2312"/>
                <w:b/>
                <w:bCs/>
                <w:color w:val="000000"/>
                <w:kern w:val="0"/>
                <w:szCs w:val="21"/>
                <w:highlight w:val="none"/>
                <w:lang w:val="en-US" w:eastAsia="zh-CN"/>
              </w:rPr>
              <w:t>6%</w:t>
            </w:r>
            <w:r>
              <w:rPr>
                <w:rFonts w:hint="eastAsia" w:ascii="仿宋_GB2312" w:hAnsi="仿宋_GB2312" w:eastAsia="仿宋_GB2312" w:cs="仿宋_GB2312"/>
                <w:color w:val="000000"/>
                <w:kern w:val="0"/>
                <w:szCs w:val="21"/>
                <w:highlight w:val="none"/>
                <w:lang w:val="en-US" w:eastAsia="zh-CN"/>
              </w:rPr>
              <w:t>.政府采购工程的价格评审优惠按照财库[2020]46号文件中对应的5%、2%的规定执行。</w:t>
            </w:r>
          </w:p>
        </w:tc>
      </w:tr>
      <w:tr>
        <w:tblPrEx>
          <w:tblCellMar>
            <w:top w:w="0" w:type="dxa"/>
            <w:left w:w="108" w:type="dxa"/>
            <w:bottom w:w="0" w:type="dxa"/>
            <w:right w:w="108" w:type="dxa"/>
          </w:tblCellMar>
        </w:tblPrEx>
        <w:trPr>
          <w:trHeight w:val="793" w:hRule="atLeast"/>
        </w:trPr>
        <w:tc>
          <w:tcPr>
            <w:tcW w:w="604"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lang w:val="en-US" w:eastAsia="zh-CN"/>
              </w:rPr>
            </w:pP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促进残疾人就业政府采购政策（</w:t>
            </w:r>
            <w:r>
              <w:rPr>
                <w:rFonts w:hint="eastAsia" w:ascii="仿宋_GB2312" w:hAnsi="仿宋_GB2312" w:eastAsia="仿宋_GB2312" w:cs="仿宋_GB2312"/>
                <w:color w:val="000000"/>
                <w:kern w:val="0"/>
                <w:szCs w:val="21"/>
                <w:highlight w:val="none"/>
                <w:lang w:val="en-US" w:eastAsia="zh-CN"/>
              </w:rPr>
              <w:t>非</w:t>
            </w:r>
            <w:r>
              <w:rPr>
                <w:rFonts w:hint="eastAsia" w:ascii="仿宋_GB2312" w:hAnsi="仿宋_GB2312" w:eastAsia="仿宋_GB2312" w:cs="仿宋_GB2312"/>
                <w:color w:val="000000"/>
                <w:kern w:val="0"/>
                <w:szCs w:val="21"/>
                <w:highlight w:val="none"/>
                <w:lang w:eastAsia="zh-CN"/>
              </w:rPr>
              <w:t>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供应商如符合《关于促进残疾人就业政府采购政策的通知》财库[2017]141号文规定的残疾人福利性单位，应当提供《残疾人福利性单位声明函》。经评委会审核确认供应商符合财库[2017]141号文规定的残疾人福利性单位的，评定时对其价格扣除</w:t>
            </w:r>
            <w:r>
              <w:rPr>
                <w:rFonts w:hint="eastAsia" w:ascii="仿宋_GB2312" w:hAnsi="仿宋_GB2312" w:eastAsia="仿宋_GB2312" w:cs="仿宋_GB2312"/>
                <w:color w:val="000000"/>
                <w:kern w:val="0"/>
                <w:szCs w:val="21"/>
                <w:highlight w:val="none"/>
                <w:lang w:val="en-US" w:eastAsia="zh-CN"/>
              </w:rPr>
              <w:t>视同小微企业</w:t>
            </w:r>
            <w:r>
              <w:rPr>
                <w:rFonts w:hint="eastAsia" w:ascii="仿宋_GB2312" w:hAnsi="仿宋_GB2312" w:eastAsia="仿宋_GB2312" w:cs="仿宋_GB2312"/>
                <w:color w:val="000000"/>
                <w:kern w:val="0"/>
                <w:szCs w:val="21"/>
                <w:highlight w:val="none"/>
                <w:lang w:eastAsia="zh-CN"/>
              </w:rPr>
              <w:t>，用扣除后的价格参与评审。（残疾人福利性单位属于小型、微型企业的，不重复享受政策。）</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评审办法</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Cs w:val="21"/>
                <w:highlight w:val="none"/>
              </w:rPr>
              <w:t>最低价评标法。根据符合采购需求、质量和服务相等且报价最低的原则确定成交供应商。</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highlight w:val="none"/>
                <w:lang w:val="en-US" w:eastAsia="zh-CN"/>
              </w:rPr>
              <w:t>30</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需要补充的其他内容</w:t>
            </w:r>
          </w:p>
        </w:tc>
        <w:tc>
          <w:tcPr>
            <w:tcW w:w="5302"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1、除本采购文件另有规定外，采购文件中出现的类似于“近三年”或“前三年”、“近五年”或“前五年”均指递交响应文件时间以前3年或前5年，以此类推。如：递交响应文件时间为20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年3月1日，则“近三年”是指201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年3月1日至20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2、关于提交财务审计报告的年份要求：递交响应文件时间如在当年6月30日以前，则近三年指上上个年度往前推算的三年，如递交响应文件时间为20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年3月1日，则“近三年”是指201</w:t>
            </w:r>
            <w:r>
              <w:rPr>
                <w:rFonts w:hint="eastAsia" w:ascii="仿宋_GB2312" w:hAnsi="仿宋_GB2312" w:eastAsia="仿宋_GB2312" w:cs="仿宋_GB2312"/>
                <w:highlight w:val="none"/>
                <w:lang w:val="en-US" w:eastAsia="zh-CN"/>
              </w:rPr>
              <w:t>7</w:t>
            </w:r>
            <w:r>
              <w:rPr>
                <w:rFonts w:hint="eastAsia" w:ascii="仿宋_GB2312" w:hAnsi="仿宋_GB2312" w:eastAsia="仿宋_GB2312" w:cs="仿宋_GB2312"/>
                <w:highlight w:val="none"/>
              </w:rPr>
              <w:t>年度、201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年度、20</w:t>
            </w:r>
            <w:r>
              <w:rPr>
                <w:rFonts w:hint="eastAsia" w:ascii="仿宋_GB2312" w:hAnsi="仿宋_GB2312" w:eastAsia="仿宋_GB2312" w:cs="仿宋_GB2312"/>
                <w:highlight w:val="none"/>
                <w:lang w:val="en-US" w:eastAsia="zh-CN"/>
              </w:rPr>
              <w:t>19</w:t>
            </w:r>
            <w:r>
              <w:rPr>
                <w:rFonts w:hint="eastAsia" w:ascii="仿宋_GB2312" w:hAnsi="仿宋_GB2312" w:eastAsia="仿宋_GB2312" w:cs="仿宋_GB2312"/>
                <w:highlight w:val="none"/>
              </w:rPr>
              <w:t>年度。</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递交响应文件时间如在当年6月30日以后，则近三年是指上个年度往前推算的3年，如递交响应文件时间为20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年7月1日，则“近三年”是指201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年度、201</w:t>
            </w:r>
            <w:r>
              <w:rPr>
                <w:rFonts w:hint="eastAsia" w:ascii="仿宋_GB2312" w:hAnsi="仿宋_GB2312" w:eastAsia="仿宋_GB2312" w:cs="仿宋_GB2312"/>
                <w:highlight w:val="none"/>
                <w:lang w:val="en-US" w:eastAsia="zh-CN"/>
              </w:rPr>
              <w:t>9</w:t>
            </w:r>
            <w:r>
              <w:rPr>
                <w:rFonts w:hint="eastAsia" w:ascii="仿宋_GB2312" w:hAnsi="仿宋_GB2312" w:eastAsia="仿宋_GB2312" w:cs="仿宋_GB2312"/>
                <w:highlight w:val="none"/>
              </w:rPr>
              <w:t>年度、20</w:t>
            </w:r>
            <w:r>
              <w:rPr>
                <w:rFonts w:hint="eastAsia" w:ascii="仿宋_GB2312" w:hAnsi="仿宋_GB2312" w:eastAsia="仿宋_GB2312" w:cs="仿宋_GB2312"/>
                <w:highlight w:val="none"/>
                <w:lang w:val="en-US" w:eastAsia="zh-CN"/>
              </w:rPr>
              <w:t>20</w:t>
            </w:r>
            <w:r>
              <w:rPr>
                <w:rFonts w:hint="eastAsia" w:ascii="仿宋_GB2312" w:hAnsi="仿宋_GB2312" w:eastAsia="仿宋_GB2312" w:cs="仿宋_GB2312"/>
                <w:highlight w:val="none"/>
              </w:rPr>
              <w:t>年度。</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若采购文件中有明确标明时间的从其要求。</w:t>
            </w:r>
          </w:p>
          <w:p>
            <w:pPr>
              <w:autoSpaceDE w:val="0"/>
              <w:autoSpaceDN w:val="0"/>
              <w:snapToGrid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3、本采购文件所称的“以上”、“以下”、“内”、“以内”，包括本数；所称的“不足”，不包括本数。</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4、采购须知前附表中，“</w:t>
            </w: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”代表选中，“□”代表未选中。</w:t>
            </w:r>
          </w:p>
        </w:tc>
      </w:tr>
    </w:tbl>
    <w:p>
      <w:pPr>
        <w:spacing w:line="440" w:lineRule="exact"/>
        <w:rPr>
          <w:rFonts w:hint="eastAsia" w:ascii="宋体" w:hAnsi="宋体" w:cs="宋体"/>
          <w:b/>
          <w:bCs/>
          <w:sz w:val="28"/>
          <w:szCs w:val="28"/>
          <w:highlight w:val="none"/>
        </w:rPr>
      </w:pPr>
      <w:bookmarkStart w:id="13" w:name="_Toc495943756"/>
    </w:p>
    <w:p>
      <w:pPr>
        <w:spacing w:line="440" w:lineRule="exact"/>
        <w:ind w:firstLine="482" w:firstLineChars="200"/>
        <w:rPr>
          <w:rFonts w:hint="eastAsia" w:ascii="宋体" w:hAnsi="宋体" w:cs="宋体"/>
          <w:b/>
          <w:bCs/>
          <w:sz w:val="24"/>
          <w:szCs w:val="24"/>
          <w:highlight w:val="none"/>
        </w:rPr>
      </w:pPr>
      <w:bookmarkStart w:id="14" w:name="_Toc16440_WPSOffice_Level2"/>
      <w:r>
        <w:rPr>
          <w:rFonts w:hint="eastAsia" w:ascii="宋体" w:hAnsi="宋体" w:cs="宋体"/>
          <w:b/>
          <w:bCs/>
          <w:sz w:val="24"/>
          <w:szCs w:val="24"/>
          <w:highlight w:val="none"/>
        </w:rPr>
        <w:t>一、 说   明</w:t>
      </w:r>
      <w:bookmarkEnd w:id="14"/>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1、适用范围</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本采购文件仅适用于第一章“</w:t>
      </w:r>
      <w:r>
        <w:rPr>
          <w:rFonts w:hint="eastAsia" w:ascii="宋体" w:hAnsi="宋体" w:cs="宋体"/>
          <w:sz w:val="24"/>
          <w:szCs w:val="24"/>
          <w:highlight w:val="none"/>
          <w:lang w:val="en-US" w:eastAsia="zh-CN"/>
        </w:rPr>
        <w:t>询价采购公告</w:t>
      </w:r>
      <w:r>
        <w:rPr>
          <w:rFonts w:hint="eastAsia" w:ascii="宋体" w:hAnsi="宋体" w:cs="宋体"/>
          <w:sz w:val="24"/>
          <w:szCs w:val="24"/>
          <w:highlight w:val="none"/>
        </w:rPr>
        <w:t>”中所述项目的货物、工程及服务的采购。</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2、当事人定义</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2.1、“采购人”是指：</w:t>
      </w:r>
      <w:r>
        <w:rPr>
          <w:rFonts w:hint="eastAsia" w:ascii="宋体" w:hAnsi="宋体" w:cs="宋体"/>
          <w:sz w:val="24"/>
          <w:szCs w:val="24"/>
          <w:highlight w:val="none"/>
          <w:lang w:eastAsia="zh-CN"/>
        </w:rPr>
        <w:t>仙桃市不动产登记中心</w:t>
      </w:r>
      <w:r>
        <w:rPr>
          <w:rFonts w:hint="eastAsia" w:ascii="宋体" w:hAnsi="宋体" w:cs="宋体"/>
          <w:sz w:val="24"/>
          <w:szCs w:val="24"/>
          <w:highlight w:val="none"/>
        </w:rPr>
        <w:t>。</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2.2、“监管部门”是指：</w:t>
      </w:r>
      <w:r>
        <w:rPr>
          <w:rFonts w:hint="eastAsia" w:ascii="宋体" w:hAnsi="宋体" w:cs="宋体"/>
          <w:sz w:val="24"/>
          <w:szCs w:val="24"/>
          <w:highlight w:val="none"/>
        </w:rPr>
        <w:t>仙桃市政府采购监管办公室。</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2.3、“采购代理机构”是指：</w:t>
      </w:r>
      <w:r>
        <w:rPr>
          <w:rFonts w:hint="eastAsia" w:ascii="宋体" w:hAnsi="宋体" w:cs="宋体"/>
          <w:sz w:val="24"/>
          <w:szCs w:val="24"/>
          <w:highlight w:val="none"/>
          <w:lang w:eastAsia="zh-CN"/>
        </w:rPr>
        <w:t>名旺工程咨询（湖北）有限公司</w:t>
      </w:r>
      <w:r>
        <w:rPr>
          <w:rFonts w:hint="eastAsia" w:ascii="宋体" w:hAnsi="宋体" w:cs="宋体"/>
          <w:sz w:val="24"/>
          <w:szCs w:val="24"/>
          <w:highlight w:val="none"/>
        </w:rPr>
        <w:t>。</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2.4、“供应商”是指：</w:t>
      </w:r>
      <w:r>
        <w:rPr>
          <w:rFonts w:hint="eastAsia" w:ascii="宋体" w:hAnsi="宋体" w:cs="宋体"/>
          <w:sz w:val="24"/>
          <w:szCs w:val="24"/>
          <w:highlight w:val="none"/>
        </w:rPr>
        <w:t>响应招标采购、参加投标竞争的法人、其他组织或者自然人。</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2.5、“合格的供应商”是指：</w:t>
      </w:r>
      <w:r>
        <w:rPr>
          <w:rFonts w:hint="eastAsia" w:ascii="宋体" w:hAnsi="宋体" w:cs="宋体"/>
          <w:sz w:val="24"/>
          <w:szCs w:val="24"/>
          <w:highlight w:val="none"/>
        </w:rPr>
        <w:t>资格审查和符合性审查合格的供应商。</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2.6、“成交供应商”是指：</w:t>
      </w:r>
      <w:r>
        <w:rPr>
          <w:rFonts w:hint="eastAsia" w:ascii="宋体" w:hAnsi="宋体" w:cs="宋体"/>
          <w:sz w:val="24"/>
          <w:szCs w:val="24"/>
          <w:highlight w:val="none"/>
        </w:rPr>
        <w:t>经评审委员会评审，授予合同的供应商。</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3、项目属性及定义</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3.1、“货物”是指：</w:t>
      </w:r>
      <w:r>
        <w:rPr>
          <w:rFonts w:hint="eastAsia" w:ascii="宋体" w:hAnsi="宋体" w:cs="宋体"/>
          <w:sz w:val="24"/>
          <w:szCs w:val="24"/>
          <w:highlight w:val="none"/>
        </w:rPr>
        <w:t>各种形态和种类的物品，包括原材料、燃料、设备、产品等。</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3.1.1 采购文件中没有提及采购货物来源地的，根据《政府采购法》及相关规定均应是本国货物，另有规定的除外。</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3.1.2 投标的货物应是合法生产的符合国家有关标准要求的货物，并能够按照合同规定的品牌、产地、质量、价格和有效期等履约。</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3.2、“服务”是指：</w:t>
      </w:r>
      <w:r>
        <w:rPr>
          <w:rFonts w:hint="eastAsia" w:ascii="宋体" w:hAnsi="宋体" w:cs="宋体"/>
          <w:sz w:val="24"/>
          <w:szCs w:val="24"/>
          <w:highlight w:val="none"/>
        </w:rPr>
        <w:t>除货物和工程（含本章所述工程及《招标投标法》所定义工程）以外的其他政府采购对象,包括政府自身需要的服务和政府向社会公众提供的公共服务</w:t>
      </w:r>
      <w:r>
        <w:rPr>
          <w:rFonts w:hint="eastAsia" w:ascii="宋体" w:hAnsi="宋体" w:cs="宋体"/>
          <w:b/>
          <w:bCs/>
          <w:sz w:val="24"/>
          <w:szCs w:val="24"/>
          <w:highlight w:val="none"/>
        </w:rPr>
        <w:t>。</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3.3、</w:t>
      </w:r>
      <w:r>
        <w:rPr>
          <w:rFonts w:hint="eastAsia" w:ascii="宋体" w:hAnsi="宋体" w:cs="宋体"/>
          <w:sz w:val="24"/>
          <w:szCs w:val="24"/>
          <w:highlight w:val="none"/>
        </w:rPr>
        <w:t>采购人应当按照财政部制定的《政府采购品目分类目录》确定采购项目属性。按照《政府采购品目分类目录》无法确定的，按照有利于采购项目实施的原则确定。</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4、投标费用</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4.1供应商应承担所有与准备和参加投标有关的费用。不论投标的结果如何，采购代理机构和采购人均无义务和责任承担这些费用。</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4.2成交服务费：成交供应商须在领取成交通知书的同时向采购代理机构支付成交服务费。服务费支付标准和方法详见《询价采购须知前附表》第16项。</w:t>
      </w:r>
    </w:p>
    <w:p>
      <w:pPr>
        <w:spacing w:line="440" w:lineRule="exact"/>
        <w:ind w:firstLine="482" w:firstLineChars="200"/>
        <w:rPr>
          <w:rFonts w:hint="eastAsia" w:ascii="宋体" w:hAnsi="宋体" w:cs="宋体"/>
          <w:b/>
          <w:bCs/>
          <w:sz w:val="24"/>
          <w:szCs w:val="24"/>
          <w:highlight w:val="none"/>
        </w:rPr>
      </w:pPr>
      <w:bookmarkStart w:id="15" w:name="_Toc9401_WPSOffice_Level2"/>
      <w:r>
        <w:rPr>
          <w:rFonts w:hint="eastAsia" w:ascii="宋体" w:hAnsi="宋体" w:cs="宋体"/>
          <w:b/>
          <w:bCs/>
          <w:sz w:val="24"/>
          <w:szCs w:val="24"/>
          <w:highlight w:val="none"/>
        </w:rPr>
        <w:t>二、</w:t>
      </w:r>
      <w:bookmarkEnd w:id="13"/>
      <w:r>
        <w:rPr>
          <w:rFonts w:hint="eastAsia" w:ascii="宋体" w:hAnsi="宋体" w:cs="宋体"/>
          <w:b/>
          <w:bCs/>
          <w:sz w:val="24"/>
          <w:szCs w:val="24"/>
          <w:highlight w:val="none"/>
        </w:rPr>
        <w:t>询价文件</w:t>
      </w:r>
      <w:bookmarkEnd w:id="15"/>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5、询价文件的获得  </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5.1 供应商向采购代理机构购买询价文件。</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6、询价文件的组成                                             </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6.1 询价文件包括：目录第一章至第五章。</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6.2 供应商领取询价文件后，应认真检查，如发现任何页数或附件数量的遗缺，任何数字或词汇模糊，任何词义含混不清，应以书面通知采购代理机构补全或澄清。如果供应商不按上述要求提出而造成不良后果，采购代理机构不承担责任。</w:t>
      </w:r>
    </w:p>
    <w:p>
      <w:pPr>
        <w:spacing w:line="440" w:lineRule="exact"/>
        <w:ind w:firstLine="482" w:firstLineChars="200"/>
        <w:jc w:val="left"/>
        <w:rPr>
          <w:rFonts w:ascii="宋体" w:hAnsi="宋体"/>
          <w:b/>
          <w:sz w:val="24"/>
          <w:szCs w:val="24"/>
          <w:highlight w:val="none"/>
        </w:rPr>
      </w:pPr>
      <w:r>
        <w:rPr>
          <w:rFonts w:hint="eastAsia" w:ascii="宋体" w:hAnsi="宋体"/>
          <w:b/>
          <w:sz w:val="24"/>
          <w:szCs w:val="24"/>
          <w:highlight w:val="none"/>
        </w:rPr>
        <w:t>7、询价文件疑问的提交</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7.1参加本项目采购活动的供应商和已依法获取可质疑的询价采购文件的潜在供应商，对询价采购文件提出质疑的，应当在获取询价采购文件或者询价采购文件公告期限届满之日起，在法定质疑期内一次性提出针对同一采购程序环节的质疑。质疑函应包含财政部【2017】94号令第12条规定的内容。供应商为自然人的，应当由本人签字；供应商为法人或者其他组织的，应当由法定代表人、主要负责人，或者其授权代表签字或者盖章，并加盖公章。提交的方式限于当面提交。不按规定的格式和方式提交的质疑，采购人和代理机构概不受理。</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7.2潜在供应商在项目招标公告期限届满之日起规定时间内未对询价文件提出疑问的，采购代理机构将视其认同询价文件，在规定的时间后就询价文件内容提出的疑问将不予受理。</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7.3采购代理机构在收到质疑函后7个工作日内将组织采购人对潜在供应商所提交疑问以书面（或网上公告）的形式予以答复。必要时，采购代理机构将组织相关专家召开答疑会，并将会议内容以书面的形式发给每个领取询价文件的潜在供应商（答复中不包括问题的来源）。</w:t>
      </w:r>
    </w:p>
    <w:p>
      <w:pPr>
        <w:spacing w:line="440" w:lineRule="exact"/>
        <w:ind w:firstLine="482" w:firstLineChars="200"/>
        <w:jc w:val="left"/>
        <w:rPr>
          <w:rFonts w:ascii="宋体" w:hAnsi="宋体"/>
          <w:b/>
          <w:sz w:val="24"/>
          <w:szCs w:val="24"/>
          <w:highlight w:val="none"/>
        </w:rPr>
      </w:pPr>
      <w:r>
        <w:rPr>
          <w:rFonts w:hint="eastAsia" w:ascii="宋体" w:hAnsi="宋体"/>
          <w:b/>
          <w:sz w:val="24"/>
          <w:szCs w:val="24"/>
          <w:highlight w:val="none"/>
        </w:rPr>
        <w:t>8、询价文件的澄清、修改</w:t>
      </w:r>
    </w:p>
    <w:p>
      <w:pPr>
        <w:spacing w:line="440" w:lineRule="exact"/>
        <w:ind w:firstLine="480" w:firstLineChars="200"/>
        <w:jc w:val="left"/>
        <w:rPr>
          <w:rFonts w:ascii="宋体" w:hAnsi="宋体" w:cs="Helvetica"/>
          <w:kern w:val="0"/>
          <w:sz w:val="24"/>
          <w:szCs w:val="24"/>
          <w:highlight w:val="none"/>
        </w:rPr>
      </w:pPr>
      <w:r>
        <w:rPr>
          <w:rFonts w:hint="eastAsia" w:ascii="宋体" w:hAnsi="宋体"/>
          <w:sz w:val="24"/>
          <w:szCs w:val="24"/>
          <w:highlight w:val="none"/>
        </w:rPr>
        <w:t>8.1、采购代理机构和采购人可以对已发出的询价文件进行必要的澄清或者修改，</w:t>
      </w:r>
      <w:r>
        <w:rPr>
          <w:rFonts w:hint="eastAsia" w:ascii="宋体" w:hAnsi="宋体" w:cs="Helvetica"/>
          <w:kern w:val="0"/>
          <w:sz w:val="24"/>
          <w:szCs w:val="24"/>
          <w:highlight w:val="none"/>
        </w:rPr>
        <w:t>但不得改变采购标的和资格条件</w:t>
      </w:r>
      <w:r>
        <w:rPr>
          <w:rFonts w:hint="eastAsia" w:ascii="宋体" w:hAnsi="宋体"/>
          <w:sz w:val="24"/>
          <w:szCs w:val="24"/>
          <w:highlight w:val="none"/>
        </w:rPr>
        <w:t>。</w:t>
      </w:r>
      <w:r>
        <w:rPr>
          <w:rFonts w:hint="eastAsia" w:ascii="宋体" w:hAnsi="宋体" w:cs="Helvetica"/>
          <w:kern w:val="0"/>
          <w:sz w:val="24"/>
          <w:szCs w:val="24"/>
          <w:highlight w:val="none"/>
        </w:rPr>
        <w:t>澄清或者修改将在原公告发布媒体上发布澄清公告。澄清或者修改的内容可能影响响应文件编制的，采购代理机构和采购人将在规定时间前，以书面形式通知所有获取询价文件的潜在供应商。</w:t>
      </w:r>
    </w:p>
    <w:p>
      <w:pPr>
        <w:spacing w:line="440" w:lineRule="exact"/>
        <w:ind w:firstLine="480" w:firstLineChars="200"/>
        <w:jc w:val="left"/>
        <w:rPr>
          <w:rFonts w:ascii="宋体" w:hAnsi="宋体"/>
          <w:sz w:val="24"/>
          <w:szCs w:val="24"/>
          <w:highlight w:val="none"/>
        </w:rPr>
      </w:pPr>
      <w:r>
        <w:rPr>
          <w:rFonts w:hint="eastAsia" w:ascii="宋体" w:hAnsi="宋体"/>
          <w:sz w:val="24"/>
          <w:szCs w:val="24"/>
          <w:highlight w:val="none"/>
        </w:rPr>
        <w:t>8.2、为使潜在供应商有充足时间对询价文件的澄清或者修改的内容进行研究和响应，采购代理机构和采购人可适当顺延提交响应文件的截止时间，并以书面（或网上公告）的形式通知所有领取询价文件的潜在供应商。</w:t>
      </w:r>
    </w:p>
    <w:p>
      <w:pPr>
        <w:spacing w:line="440" w:lineRule="exact"/>
        <w:ind w:firstLine="480" w:firstLineChars="200"/>
        <w:jc w:val="left"/>
        <w:rPr>
          <w:rFonts w:hint="eastAsia"/>
          <w:sz w:val="24"/>
          <w:szCs w:val="24"/>
          <w:highlight w:val="none"/>
        </w:rPr>
      </w:pPr>
      <w:r>
        <w:rPr>
          <w:rFonts w:hint="eastAsia" w:ascii="宋体" w:hAnsi="宋体"/>
          <w:sz w:val="24"/>
          <w:szCs w:val="24"/>
          <w:highlight w:val="none"/>
        </w:rPr>
        <w:t>8.3、澄清或者修改的内容为询价文件的组成部分，并对潜在供应商具有约束力。潜在供应商在收到上述通知后，应立即以书面（或邮件）形式向采购代理机构确认收悉。</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9、其他</w:t>
      </w:r>
    </w:p>
    <w:p>
      <w:pPr>
        <w:spacing w:line="440" w:lineRule="exact"/>
        <w:ind w:firstLine="480" w:firstLineChars="200"/>
        <w:rPr>
          <w:rFonts w:hint="eastAsia" w:ascii="宋体" w:hAnsi="宋体"/>
          <w:color w:val="000000"/>
          <w:sz w:val="24"/>
          <w:szCs w:val="24"/>
          <w:highlight w:val="none"/>
        </w:rPr>
      </w:pPr>
      <w:r>
        <w:rPr>
          <w:rFonts w:hint="eastAsia" w:ascii="宋体" w:hAnsi="宋体" w:cs="Courier New"/>
          <w:color w:val="000000"/>
          <w:kern w:val="0"/>
          <w:sz w:val="24"/>
          <w:szCs w:val="24"/>
          <w:highlight w:val="none"/>
        </w:rPr>
        <w:t>9.1无论询价结果如何，采购人均无向供应商解释其成交或未成交原因的义务。</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9.2无论成交与否，已购买询价文件的供应商对询价文件负保密责任。</w:t>
      </w:r>
      <w:r>
        <w:rPr>
          <w:rFonts w:hint="eastAsia" w:ascii="宋体" w:hAnsi="宋体"/>
          <w:sz w:val="24"/>
          <w:szCs w:val="24"/>
          <w:highlight w:val="none"/>
        </w:rPr>
        <w:t xml:space="preserve">    </w:t>
      </w:r>
    </w:p>
    <w:p>
      <w:pPr>
        <w:pStyle w:val="4"/>
        <w:spacing w:before="0" w:after="0" w:line="440" w:lineRule="exact"/>
        <w:rPr>
          <w:rFonts w:ascii="宋体" w:hAnsi="宋体"/>
          <w:sz w:val="24"/>
          <w:szCs w:val="24"/>
          <w:highlight w:val="none"/>
        </w:rPr>
      </w:pPr>
      <w:r>
        <w:rPr>
          <w:rFonts w:ascii="宋体" w:hAnsi="宋体"/>
          <w:sz w:val="24"/>
          <w:szCs w:val="24"/>
          <w:highlight w:val="none"/>
        </w:rPr>
        <w:t xml:space="preserve">    </w:t>
      </w:r>
      <w:bookmarkStart w:id="16" w:name="_Toc32203_WPSOffice_Level2"/>
      <w:r>
        <w:rPr>
          <w:rFonts w:ascii="宋体" w:hAnsi="宋体"/>
          <w:sz w:val="24"/>
          <w:szCs w:val="24"/>
          <w:highlight w:val="none"/>
        </w:rPr>
        <w:t>三、响应文件</w:t>
      </w:r>
      <w:bookmarkEnd w:id="16"/>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供应商应按询价文件的要求准备响应文件，并保证所提供的全部资料的真实性，准确性及完整性，以使其报价对询价文件做出实质性的响应，否则其投标资格有可能被询价小组否决。</w:t>
      </w:r>
    </w:p>
    <w:p>
      <w:pPr>
        <w:spacing w:line="440" w:lineRule="exact"/>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10、响应文件的语言</w:t>
      </w:r>
    </w:p>
    <w:p>
      <w:pPr>
        <w:spacing w:line="440" w:lineRule="exact"/>
        <w:ind w:firstLine="480" w:firstLineChars="200"/>
        <w:jc w:val="left"/>
        <w:rPr>
          <w:rFonts w:hint="eastAsia"/>
          <w:sz w:val="24"/>
          <w:szCs w:val="24"/>
          <w:highlight w:val="none"/>
        </w:rPr>
      </w:pPr>
      <w:r>
        <w:rPr>
          <w:rFonts w:hint="eastAsia" w:ascii="宋体" w:hAnsi="宋体"/>
          <w:sz w:val="24"/>
          <w:szCs w:val="24"/>
          <w:highlight w:val="none"/>
        </w:rPr>
        <w:t>供应商提交的响应文件以及供应商与采购代理机构或采购人就有关投标的所有来往函电均应使用中文。供应商提交的相关证明文件、资料或文献可以用另一种语言，但相应内容应附有中文翻译本，在解释响应文件的相关内容时以中文翻译本为准。</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11. 响应文件的组成</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11.1 响应文件</w:t>
      </w:r>
      <w:r>
        <w:rPr>
          <w:rFonts w:hint="eastAsia" w:ascii="宋体" w:hAnsi="宋体"/>
          <w:sz w:val="24"/>
          <w:szCs w:val="24"/>
          <w:highlight w:val="none"/>
        </w:rPr>
        <w:t>应包括但不限于下列内容：</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1.投标函；</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2.报价一览表；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3.分项报价表；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4.资格性符合性检查对照表；</w:t>
      </w:r>
    </w:p>
    <w:p>
      <w:pPr>
        <w:widowControl/>
        <w:snapToGrid w:val="0"/>
        <w:spacing w:line="440" w:lineRule="exact"/>
        <w:ind w:firstLine="480" w:firstLineChars="200"/>
        <w:rPr>
          <w:rFonts w:hint="eastAsia" w:ascii="宋体" w:hAnsi="宋体" w:cs="宋体"/>
          <w:sz w:val="24"/>
          <w:szCs w:val="24"/>
          <w:highlight w:val="none"/>
        </w:rPr>
      </w:pPr>
      <w:r>
        <w:rPr>
          <w:rFonts w:hint="eastAsia" w:ascii="宋体" w:hAnsi="宋体"/>
          <w:kern w:val="0"/>
          <w:sz w:val="24"/>
          <w:szCs w:val="24"/>
          <w:highlight w:val="none"/>
          <w:lang w:val="en-US" w:eastAsia="zh-CN"/>
        </w:rPr>
        <w:t>11.1.5</w:t>
      </w:r>
      <w:r>
        <w:rPr>
          <w:rFonts w:hint="eastAsia" w:ascii="宋体" w:hAnsi="宋体"/>
          <w:kern w:val="0"/>
          <w:sz w:val="24"/>
          <w:szCs w:val="24"/>
          <w:highlight w:val="none"/>
        </w:rPr>
        <w:t>.法人（负责人）代表授权书；</w:t>
      </w:r>
    </w:p>
    <w:p>
      <w:pPr>
        <w:keepNext w:val="0"/>
        <w:keepLines w:val="0"/>
        <w:pageBreakBefore w:val="0"/>
        <w:widowControl w:val="0"/>
        <w:tabs>
          <w:tab w:val="left" w:pos="616"/>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rPr>
      </w:pPr>
      <w:r>
        <w:rPr>
          <w:rFonts w:hint="eastAsia" w:ascii="宋体" w:hAnsi="宋体" w:cs="宋体"/>
          <w:sz w:val="24"/>
          <w:szCs w:val="24"/>
          <w:highlight w:val="none"/>
          <w:lang w:val="en-US" w:eastAsia="zh-CN"/>
        </w:rPr>
        <w:t>11.1.6</w:t>
      </w:r>
      <w:r>
        <w:rPr>
          <w:rFonts w:hint="eastAsia" w:ascii="宋体" w:hAnsi="宋体" w:cs="宋体"/>
          <w:sz w:val="24"/>
          <w:szCs w:val="24"/>
          <w:highlight w:val="none"/>
        </w:rPr>
        <w:t>.</w:t>
      </w:r>
      <w:r>
        <w:rPr>
          <w:rFonts w:hint="eastAsia" w:ascii="宋体" w:hAnsi="宋体"/>
          <w:bCs/>
          <w:color w:val="000000"/>
          <w:sz w:val="24"/>
          <w:szCs w:val="24"/>
          <w:lang w:val="en-US" w:eastAsia="zh-CN"/>
        </w:rPr>
        <w:t>满足《中华人民共和国政府采购法》第二十二条、《中华人民共和国政府采购法实施条例》第</w:t>
      </w:r>
      <w:r>
        <w:rPr>
          <w:rFonts w:hint="eastAsia" w:ascii="宋体" w:hAnsi="宋体" w:cs="宋体"/>
          <w:color w:val="auto"/>
          <w:sz w:val="24"/>
          <w:szCs w:val="24"/>
          <w:shd w:val="clear" w:color="auto" w:fill="FFFFFF"/>
          <w:lang w:val="en-US" w:eastAsia="zh-CN"/>
        </w:rPr>
        <w:t>十八条的规定的资格条件承诺函：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0000FF"/>
          <w:sz w:val="24"/>
          <w:szCs w:val="24"/>
          <w:shd w:val="clear" w:color="auto" w:fill="FFFFFF"/>
        </w:rPr>
      </w:pPr>
      <w:r>
        <w:rPr>
          <w:rFonts w:hint="eastAsia" w:ascii="宋体" w:hAnsi="宋体" w:cs="宋体"/>
          <w:color w:val="auto"/>
          <w:sz w:val="24"/>
          <w:szCs w:val="24"/>
          <w:shd w:val="clear" w:color="auto" w:fill="FFFFFF"/>
          <w:lang w:val="en-US" w:eastAsia="zh-CN"/>
        </w:rPr>
        <w:t>11.1.6.1</w:t>
      </w:r>
      <w:r>
        <w:rPr>
          <w:rFonts w:hint="eastAsia" w:ascii="宋体" w:hAnsi="宋体" w:cs="宋体"/>
          <w:color w:val="auto"/>
          <w:sz w:val="24"/>
          <w:szCs w:val="24"/>
          <w:shd w:val="clear" w:color="auto" w:fill="FFFFFF"/>
        </w:rPr>
        <w:t>应具备《政府采购法》第二十二条规定的条件，</w:t>
      </w:r>
      <w:r>
        <w:rPr>
          <w:rFonts w:hint="eastAsia" w:ascii="宋体" w:hAnsi="宋体" w:cs="宋体"/>
          <w:color w:val="auto"/>
          <w:sz w:val="24"/>
          <w:szCs w:val="24"/>
          <w:shd w:val="clear" w:color="auto" w:fill="FFFFFF"/>
          <w:lang w:val="en-US" w:eastAsia="zh-CN"/>
        </w:rPr>
        <w:t>需提供营业执照或事业单位法人证书或执业许可证（非企业专业服务机构）或个体工商户营业执照等证明文件（法人的分支机构不能独立承担民事责任，不得以分支机构的身份参加政府采购活动，只能以法人身份参加，银行、保险、石油石化、电力、电信等有行业特殊情况的除外）及盖章的《资格条件承诺函》（格式详见采购文件第五章）。</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11.1.6.2 无政府采购回避事项的书面声明。（格式参见第五章附件《资格条件承诺函》）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11.1.6.3须在“信用中国”网站(www.creditchina.gov.cn)、中国政府采购网（www.ccgp.gov.cn）中未被列入失信被执行人、重大税收违法案件当事人名单、政府采购严重违法失信行为记录名单,以采购公告发布之日后的查询结果为准（须附网站查询结果截图）；</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11.1.6.4采购文件第一章“供应商资格要求”中有特殊要求的，供应商应提供其符合特殊要求的证明材料或者情况说明；</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11.1.7供应商认为需提供的其它相关资格证明材料；</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供应商应当对响应文件进行装订，对未经装订的响应文件可能发生的文件散落或缺损，由此产生的后果及责任由供应商自行承担。</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11.2 供应商应按照询价文件第五章“响应文件格式”提供的《投标函》、《报价一览表》、《法定代表人授权书》等格式、要求、规定来编制响应文件。</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11.3供应商应对响应文件中所提供资料的真实性负责，如有虚假，将依法承担相应责任。供应商应自觉接受采购代理机构对其中任何资料进一步核实的要求。</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11.4因供应商响应文件填报的内容不详，或没有提供询价文件中所要求的全部资料及数据等，由此产生的后果及责任由供应商自行承担。</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11.5响应文件用纸应统一为A4规格（图纸除外）。</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11.6供应商应将响应文件编制装订成一册，分别逐页连续标注页码，建立目录索引。</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12. 投标保证金</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本项目不收取投标保证金。</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13. 响应有效期</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13.1响应有效期详见本章“询价采购须知前附表”中规定。响应文件中承诺的响应有效期应当不少于询价文件中载明的响应有效期。响应有效期不足的，按照无效投标处理。</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13.2 特殊情况下，在原响应有效期截止之前，采购代理机构或采购人可要求供应商延长响应有效期。这种要求与答复均应以书面形式提交。供应商可拒绝采购代理机构或采购人的这种要求，但其投标在原响应有效期期满后将不再有效。同意延长响应有效期的供应商不会被要求和允许修正其响应内容。</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14. 响应文件的签署、密封和标记</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14.1响应文件共</w:t>
      </w:r>
      <w:r>
        <w:rPr>
          <w:rFonts w:hint="eastAsia" w:ascii="宋体" w:hAnsi="宋体" w:cs="Courier New"/>
          <w:color w:val="000000"/>
          <w:kern w:val="0"/>
          <w:sz w:val="24"/>
          <w:szCs w:val="24"/>
          <w:highlight w:val="none"/>
          <w:lang w:val="en-US" w:eastAsia="zh-CN"/>
        </w:rPr>
        <w:t>四</w:t>
      </w:r>
      <w:r>
        <w:rPr>
          <w:rFonts w:hint="eastAsia" w:ascii="宋体" w:hAnsi="宋体" w:cs="Courier New"/>
          <w:color w:val="000000"/>
          <w:kern w:val="0"/>
          <w:sz w:val="24"/>
          <w:szCs w:val="24"/>
          <w:highlight w:val="none"/>
        </w:rPr>
        <w:t>份，纸质文件</w:t>
      </w:r>
      <w:r>
        <w:rPr>
          <w:rFonts w:hint="eastAsia" w:ascii="宋体" w:hAnsi="宋体" w:cs="Courier New"/>
          <w:color w:val="000000"/>
          <w:kern w:val="0"/>
          <w:sz w:val="24"/>
          <w:szCs w:val="24"/>
          <w:highlight w:val="none"/>
          <w:lang w:val="en-US" w:eastAsia="zh-CN"/>
        </w:rPr>
        <w:t>三</w:t>
      </w:r>
      <w:r>
        <w:rPr>
          <w:rFonts w:hint="eastAsia" w:ascii="宋体" w:hAnsi="宋体" w:cs="Courier New"/>
          <w:color w:val="000000"/>
          <w:kern w:val="0"/>
          <w:sz w:val="24"/>
          <w:szCs w:val="24"/>
          <w:highlight w:val="none"/>
        </w:rPr>
        <w:t>份，电子文件一份。</w:t>
      </w:r>
      <w:r>
        <w:rPr>
          <w:rFonts w:hint="eastAsia" w:ascii="宋体" w:hAnsi="宋体"/>
          <w:color w:val="000000"/>
          <w:sz w:val="24"/>
          <w:szCs w:val="24"/>
          <w:highlight w:val="none"/>
        </w:rPr>
        <w:t>供应商须编制由本须知规定文件组成的纸质响应文件正本一份，副本</w:t>
      </w:r>
      <w:r>
        <w:rPr>
          <w:rFonts w:hint="eastAsia" w:ascii="宋体" w:hAnsi="宋体"/>
          <w:color w:val="000000"/>
          <w:sz w:val="24"/>
          <w:szCs w:val="24"/>
          <w:highlight w:val="none"/>
          <w:lang w:val="en-US" w:eastAsia="zh-CN"/>
        </w:rPr>
        <w:t>二</w:t>
      </w:r>
      <w:r>
        <w:rPr>
          <w:rFonts w:hint="eastAsia" w:ascii="宋体" w:hAnsi="宋体"/>
          <w:color w:val="000000"/>
          <w:sz w:val="24"/>
          <w:szCs w:val="24"/>
          <w:highlight w:val="none"/>
        </w:rPr>
        <w:t>份。</w:t>
      </w:r>
      <w:r>
        <w:rPr>
          <w:rFonts w:hint="eastAsia" w:ascii="宋体" w:hAnsi="宋体" w:cs="仿宋_GB2312"/>
          <w:b/>
          <w:color w:val="000000"/>
          <w:sz w:val="24"/>
          <w:szCs w:val="24"/>
          <w:highlight w:val="none"/>
          <w:lang w:val="zh-CN"/>
        </w:rPr>
        <w:t>正本必须用A4幅面纸张打印装订，应编制封面、目录，必须用胶装（为永久性、无破坏不可拆分）装订成册，副本可以用正本的完整复印件（副本封面须加盖公章），并在封面标明“正本”、“副本”字样。正本与副本如有不一致，则以正本为准。</w:t>
      </w:r>
      <w:r>
        <w:rPr>
          <w:rFonts w:hint="eastAsia" w:ascii="宋体" w:hAnsi="宋体" w:cs="Courier New"/>
          <w:color w:val="000000"/>
          <w:kern w:val="0"/>
          <w:sz w:val="24"/>
          <w:szCs w:val="24"/>
          <w:highlight w:val="none"/>
        </w:rPr>
        <w:t>电子文件一份用</w:t>
      </w:r>
      <w:r>
        <w:rPr>
          <w:rFonts w:hint="eastAsia" w:ascii="宋体" w:hAnsi="宋体" w:cs="Courier New"/>
          <w:b/>
          <w:bCs/>
          <w:color w:val="000000"/>
          <w:kern w:val="0"/>
          <w:sz w:val="24"/>
          <w:szCs w:val="24"/>
          <w:highlight w:val="none"/>
        </w:rPr>
        <w:t>U盘</w:t>
      </w:r>
      <w:r>
        <w:rPr>
          <w:rFonts w:hint="eastAsia" w:ascii="宋体" w:hAnsi="宋体" w:cs="Courier New"/>
          <w:color w:val="000000"/>
          <w:kern w:val="0"/>
          <w:sz w:val="24"/>
          <w:szCs w:val="24"/>
          <w:highlight w:val="none"/>
        </w:rPr>
        <w:t>拷贝纸质文件正本全部内容用单独信封封装，</w:t>
      </w:r>
      <w:r>
        <w:rPr>
          <w:rFonts w:hint="eastAsia" w:ascii="宋体" w:hAnsi="宋体" w:cs="仿宋_GB2312"/>
          <w:bCs/>
          <w:color w:val="000000"/>
          <w:sz w:val="24"/>
          <w:szCs w:val="24"/>
          <w:highlight w:val="none"/>
          <w:lang w:val="zh-CN"/>
        </w:rPr>
        <w:t>电子文件与纸质文件不一致则以纸质文件为准</w:t>
      </w:r>
      <w:r>
        <w:rPr>
          <w:rFonts w:hint="eastAsia" w:ascii="宋体" w:hAnsi="宋体" w:cs="Courier New"/>
          <w:bCs/>
          <w:color w:val="000000"/>
          <w:kern w:val="0"/>
          <w:sz w:val="24"/>
          <w:szCs w:val="24"/>
          <w:highlight w:val="none"/>
        </w:rPr>
        <w:t>。</w:t>
      </w:r>
      <w:r>
        <w:rPr>
          <w:rFonts w:hint="eastAsia" w:ascii="宋体" w:hAnsi="宋体" w:cs="仿宋_GB2312"/>
          <w:b/>
          <w:color w:val="000000"/>
          <w:sz w:val="24"/>
          <w:szCs w:val="24"/>
          <w:highlight w:val="none"/>
          <w:lang w:val="zh-CN"/>
        </w:rPr>
        <w:t>未按此规定响应的，其投标将被视为无效投标。</w:t>
      </w:r>
      <w:r>
        <w:rPr>
          <w:rFonts w:hint="eastAsia" w:ascii="宋体" w:hAnsi="宋体" w:cs="仿宋_GB2312"/>
          <w:b/>
          <w:color w:val="000000"/>
          <w:sz w:val="24"/>
          <w:szCs w:val="24"/>
          <w:highlight w:val="none"/>
        </w:rPr>
        <w:t xml:space="preserve"> </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14.2 响应文件的签署：</w:t>
      </w:r>
    </w:p>
    <w:p>
      <w:pPr>
        <w:spacing w:line="440" w:lineRule="exact"/>
        <w:ind w:firstLine="480" w:firstLineChars="200"/>
        <w:rPr>
          <w:rFonts w:hint="eastAsia"/>
          <w:color w:val="000000"/>
          <w:kern w:val="0"/>
          <w:sz w:val="24"/>
          <w:szCs w:val="24"/>
          <w:highlight w:val="none"/>
        </w:rPr>
      </w:pPr>
      <w:r>
        <w:rPr>
          <w:rFonts w:hint="eastAsia"/>
          <w:color w:val="000000"/>
          <w:kern w:val="0"/>
          <w:sz w:val="24"/>
          <w:szCs w:val="24"/>
          <w:highlight w:val="none"/>
        </w:rPr>
        <w:t>响应文件</w:t>
      </w:r>
      <w:r>
        <w:rPr>
          <w:rFonts w:hint="eastAsia"/>
          <w:b/>
          <w:bCs/>
          <w:color w:val="000000"/>
          <w:kern w:val="0"/>
          <w:sz w:val="24"/>
          <w:szCs w:val="24"/>
          <w:highlight w:val="none"/>
        </w:rPr>
        <w:t>封面</w:t>
      </w:r>
      <w:r>
        <w:rPr>
          <w:rFonts w:hint="eastAsia"/>
          <w:color w:val="000000"/>
          <w:kern w:val="0"/>
          <w:sz w:val="24"/>
          <w:szCs w:val="24"/>
          <w:highlight w:val="none"/>
        </w:rPr>
        <w:t>和</w:t>
      </w:r>
      <w:r>
        <w:rPr>
          <w:rFonts w:hint="eastAsia"/>
          <w:b/>
          <w:bCs/>
          <w:color w:val="000000"/>
          <w:kern w:val="0"/>
          <w:sz w:val="24"/>
          <w:szCs w:val="24"/>
          <w:highlight w:val="none"/>
        </w:rPr>
        <w:t>响应文件的总报价页</w:t>
      </w:r>
      <w:r>
        <w:rPr>
          <w:rFonts w:hint="eastAsia"/>
          <w:color w:val="000000"/>
          <w:kern w:val="0"/>
          <w:sz w:val="24"/>
          <w:szCs w:val="24"/>
          <w:highlight w:val="none"/>
        </w:rPr>
        <w:t>应加盖企业公章和法人代表签章（或签字）。</w:t>
      </w:r>
    </w:p>
    <w:p>
      <w:pPr>
        <w:spacing w:line="440" w:lineRule="exact"/>
        <w:ind w:firstLine="480" w:firstLineChars="200"/>
        <w:rPr>
          <w:rFonts w:hint="eastAsia"/>
          <w:color w:val="000000"/>
          <w:kern w:val="0"/>
          <w:sz w:val="24"/>
          <w:szCs w:val="24"/>
          <w:highlight w:val="none"/>
        </w:rPr>
      </w:pPr>
      <w:r>
        <w:rPr>
          <w:rFonts w:hint="eastAsia"/>
          <w:color w:val="000000"/>
          <w:kern w:val="0"/>
          <w:sz w:val="24"/>
          <w:szCs w:val="24"/>
          <w:highlight w:val="none"/>
        </w:rPr>
        <w:t>响应文件正本全部页面须加盖企业公章。</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14.3 响应文件的密封、标记：</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响应文件的正本、副本、电子文件均应分别密封。密封上注明项目名称、项目编号、供应商名称和地址、“正本”、“副本”、“电子文件”字样及“不准提前启封”字样。密封件（信封）封口处须用白封条加以覆盖密封并加盖企业公章和法人代表签章（或签字）。</w:t>
      </w:r>
    </w:p>
    <w:p>
      <w:pPr>
        <w:pStyle w:val="4"/>
        <w:spacing w:before="0" w:after="0" w:line="440" w:lineRule="exact"/>
        <w:rPr>
          <w:rFonts w:ascii="宋体" w:hAnsi="宋体"/>
          <w:sz w:val="24"/>
          <w:szCs w:val="24"/>
          <w:highlight w:val="none"/>
        </w:rPr>
      </w:pPr>
      <w:r>
        <w:rPr>
          <w:rFonts w:ascii="宋体" w:hAnsi="宋体"/>
          <w:sz w:val="24"/>
          <w:szCs w:val="24"/>
          <w:highlight w:val="none"/>
        </w:rPr>
        <w:t xml:space="preserve">    15. 响应文件的提交</w:t>
      </w:r>
    </w:p>
    <w:p>
      <w:pPr>
        <w:spacing w:line="440" w:lineRule="exact"/>
        <w:ind w:firstLine="480" w:firstLineChars="200"/>
        <w:rPr>
          <w:rFonts w:hint="eastAsia" w:ascii="宋体" w:hAnsi="宋体" w:cs="Courier New"/>
          <w:b/>
          <w:color w:val="000000"/>
          <w:kern w:val="0"/>
          <w:sz w:val="24"/>
          <w:szCs w:val="24"/>
          <w:highlight w:val="none"/>
        </w:rPr>
      </w:pPr>
      <w:r>
        <w:rPr>
          <w:rFonts w:hint="eastAsia" w:ascii="宋体" w:hAnsi="宋体" w:cs="Courier New"/>
          <w:b w:val="0"/>
          <w:bCs/>
          <w:color w:val="000000"/>
          <w:kern w:val="0"/>
          <w:sz w:val="24"/>
          <w:szCs w:val="24"/>
          <w:highlight w:val="none"/>
        </w:rPr>
        <w:t>15.1</w:t>
      </w:r>
      <w:r>
        <w:rPr>
          <w:rFonts w:hint="eastAsia" w:ascii="宋体" w:hAnsi="宋体" w:cs="Courier New"/>
          <w:b/>
          <w:color w:val="000000"/>
          <w:kern w:val="0"/>
          <w:sz w:val="24"/>
          <w:szCs w:val="24"/>
          <w:highlight w:val="none"/>
        </w:rPr>
        <w:t xml:space="preserve"> </w:t>
      </w:r>
      <w:r>
        <w:rPr>
          <w:rFonts w:hint="eastAsia" w:ascii="宋体" w:hAnsi="宋体" w:cs="Courier New"/>
          <w:b w:val="0"/>
          <w:bCs/>
          <w:color w:val="000000"/>
          <w:kern w:val="0"/>
          <w:sz w:val="24"/>
          <w:szCs w:val="24"/>
          <w:highlight w:val="none"/>
        </w:rPr>
        <w:t>供应商在提交响应文件时必须凭法人授权书等身份证明提交本询价文件</w:t>
      </w:r>
      <w:r>
        <w:rPr>
          <w:rFonts w:hint="eastAsia" w:ascii="宋体" w:hAnsi="宋体" w:cs="Courier New"/>
          <w:b w:val="0"/>
          <w:bCs/>
          <w:color w:val="000000"/>
          <w:kern w:val="0"/>
          <w:sz w:val="24"/>
          <w:szCs w:val="24"/>
          <w:highlight w:val="none"/>
          <w:lang w:val="en-US" w:eastAsia="zh-CN"/>
        </w:rPr>
        <w:t>要求</w:t>
      </w:r>
      <w:r>
        <w:rPr>
          <w:rFonts w:hint="eastAsia" w:ascii="宋体" w:hAnsi="宋体" w:cs="Courier New"/>
          <w:b w:val="0"/>
          <w:bCs/>
          <w:color w:val="000000"/>
          <w:kern w:val="0"/>
          <w:sz w:val="24"/>
          <w:szCs w:val="24"/>
          <w:highlight w:val="none"/>
        </w:rPr>
        <w:t>的合格</w:t>
      </w:r>
      <w:r>
        <w:rPr>
          <w:rFonts w:hint="eastAsia" w:ascii="宋体" w:hAnsi="宋体" w:cs="Courier New"/>
          <w:b w:val="0"/>
          <w:bCs/>
          <w:color w:val="000000"/>
          <w:kern w:val="0"/>
          <w:sz w:val="24"/>
          <w:szCs w:val="24"/>
          <w:highlight w:val="none"/>
          <w:lang w:val="en-US" w:eastAsia="zh-CN"/>
        </w:rPr>
        <w:t>投标响应</w:t>
      </w:r>
      <w:r>
        <w:rPr>
          <w:rFonts w:hint="eastAsia" w:ascii="宋体" w:hAnsi="宋体" w:cs="Courier New"/>
          <w:b w:val="0"/>
          <w:bCs/>
          <w:color w:val="000000"/>
          <w:kern w:val="0"/>
          <w:sz w:val="24"/>
          <w:szCs w:val="24"/>
          <w:highlight w:val="none"/>
        </w:rPr>
        <w:t>文件</w:t>
      </w:r>
      <w:r>
        <w:rPr>
          <w:rFonts w:hint="eastAsia" w:ascii="宋体" w:hAnsi="宋体" w:cs="Courier New"/>
          <w:b w:val="0"/>
          <w:bCs/>
          <w:kern w:val="0"/>
          <w:sz w:val="24"/>
          <w:szCs w:val="24"/>
          <w:highlight w:val="none"/>
        </w:rPr>
        <w:t>供询价</w:t>
      </w:r>
      <w:r>
        <w:rPr>
          <w:rFonts w:hint="eastAsia" w:ascii="宋体" w:hAnsi="宋体" w:cs="Courier New"/>
          <w:b w:val="0"/>
          <w:bCs/>
          <w:color w:val="000000"/>
          <w:kern w:val="0"/>
          <w:sz w:val="24"/>
          <w:szCs w:val="24"/>
          <w:highlight w:val="none"/>
        </w:rPr>
        <w:t>小组审检，未提供或提供不符合要求的将失去投标资格，具体要求详见</w:t>
      </w:r>
      <w:r>
        <w:rPr>
          <w:rFonts w:hint="eastAsia" w:ascii="宋体" w:hAnsi="宋体" w:cs="Courier New"/>
          <w:b w:val="0"/>
          <w:bCs/>
          <w:color w:val="000000"/>
          <w:kern w:val="0"/>
          <w:sz w:val="24"/>
          <w:szCs w:val="24"/>
          <w:highlight w:val="none"/>
          <w:lang w:val="en-US" w:eastAsia="zh-CN"/>
        </w:rPr>
        <w:t>本</w:t>
      </w:r>
      <w:r>
        <w:rPr>
          <w:rFonts w:hint="eastAsia" w:ascii="宋体" w:hAnsi="宋体" w:cs="Courier New"/>
          <w:b w:val="0"/>
          <w:bCs/>
          <w:color w:val="000000"/>
          <w:kern w:val="0"/>
          <w:sz w:val="24"/>
          <w:szCs w:val="24"/>
          <w:highlight w:val="none"/>
        </w:rPr>
        <w:t>章第</w:t>
      </w:r>
      <w:r>
        <w:rPr>
          <w:rFonts w:hint="eastAsia" w:ascii="宋体" w:hAnsi="宋体" w:cs="Courier New"/>
          <w:b w:val="0"/>
          <w:bCs/>
          <w:color w:val="000000"/>
          <w:kern w:val="0"/>
          <w:sz w:val="24"/>
          <w:szCs w:val="24"/>
          <w:highlight w:val="none"/>
          <w:lang w:val="en-US" w:eastAsia="zh-CN"/>
        </w:rPr>
        <w:t>14</w:t>
      </w:r>
      <w:r>
        <w:rPr>
          <w:rFonts w:hint="eastAsia" w:ascii="宋体" w:hAnsi="宋体" w:cs="Courier New"/>
          <w:b w:val="0"/>
          <w:bCs/>
          <w:color w:val="000000"/>
          <w:kern w:val="0"/>
          <w:sz w:val="24"/>
          <w:szCs w:val="24"/>
          <w:highlight w:val="none"/>
        </w:rPr>
        <w:t>条。</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15.2 响应文件应于《询价采购须知前附表》规定的截止日期之前送达至《询价采购须知前附表》规定的地点。</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15.3 采购人可以酌情延长投标截止期。在此情况下，采购人和供应商受投标截止期制约的所有权利和义务均应延长至新的截止日期。</w:t>
      </w:r>
    </w:p>
    <w:p>
      <w:pPr>
        <w:spacing w:line="440" w:lineRule="exact"/>
        <w:ind w:firstLine="480" w:firstLineChars="200"/>
        <w:rPr>
          <w:rFonts w:hint="eastAsia"/>
          <w:sz w:val="24"/>
          <w:szCs w:val="24"/>
          <w:highlight w:val="none"/>
        </w:rPr>
      </w:pPr>
      <w:r>
        <w:rPr>
          <w:rFonts w:hint="eastAsia" w:ascii="宋体" w:hAnsi="宋体" w:cs="Courier New"/>
          <w:kern w:val="0"/>
          <w:sz w:val="24"/>
          <w:szCs w:val="24"/>
          <w:highlight w:val="none"/>
        </w:rPr>
        <w:t>15.4采购代理机构将拒绝并退回在规定的截止期后收到的任何响应文件。</w:t>
      </w:r>
    </w:p>
    <w:p>
      <w:pPr>
        <w:pStyle w:val="4"/>
        <w:spacing w:before="0" w:after="0" w:line="440" w:lineRule="exact"/>
        <w:ind w:firstLine="482" w:firstLineChars="200"/>
        <w:rPr>
          <w:rFonts w:ascii="宋体" w:hAnsi="宋体"/>
          <w:sz w:val="24"/>
          <w:szCs w:val="24"/>
          <w:highlight w:val="none"/>
        </w:rPr>
      </w:pPr>
      <w:bookmarkStart w:id="17" w:name="_Toc5318_WPSOffice_Level2"/>
      <w:r>
        <w:rPr>
          <w:rFonts w:ascii="宋体" w:hAnsi="宋体"/>
          <w:sz w:val="24"/>
          <w:szCs w:val="24"/>
          <w:highlight w:val="none"/>
        </w:rPr>
        <w:t>四、 报价、询价、成交</w:t>
      </w:r>
      <w:bookmarkEnd w:id="17"/>
    </w:p>
    <w:p>
      <w:pPr>
        <w:spacing w:line="440" w:lineRule="exact"/>
        <w:ind w:firstLine="472" w:firstLineChars="196"/>
        <w:rPr>
          <w:rFonts w:hint="eastAsia"/>
          <w:sz w:val="24"/>
          <w:szCs w:val="24"/>
          <w:highlight w:val="none"/>
        </w:rPr>
      </w:pPr>
      <w:r>
        <w:rPr>
          <w:rFonts w:hint="eastAsia" w:ascii="宋体" w:hAnsi="宋体" w:cs="Courier New"/>
          <w:b/>
          <w:kern w:val="0"/>
          <w:sz w:val="24"/>
          <w:szCs w:val="24"/>
          <w:highlight w:val="none"/>
        </w:rPr>
        <w:t xml:space="preserve">16. </w:t>
      </w:r>
      <w:r>
        <w:rPr>
          <w:rFonts w:hint="eastAsia"/>
          <w:b/>
          <w:sz w:val="24"/>
          <w:szCs w:val="24"/>
          <w:highlight w:val="none"/>
        </w:rPr>
        <w:t>投标报价</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16.1供应商所提供的货物(服务)均以人民币计价。除非合同中另有规定，投标总报价应包含货物（服务）的生产、采购、分检、包装、保险、运输、检测、验收、技术支持、售后服务等环节发生的一切费用，以及合同实施过程中包含的所有风险的费用。</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16.2 供应商应按照“第三章 采购内容及技术要求”规定的货物（服务）内容、责任范围以及合同条款进行报价，投标总价应为优惠后的最终报价。投标总价中不得包含询价采购文件要求以外的内容，否则，在评标时不予核减。</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16.3 供应商只能报出一个唯一报价，否则按照无效投标处理。</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16.4 供应商的投标总报价在合同执行过程中是固定不变的，不得以任何理由予以变更。故供应商的投标总报价应包含本采购内容全部工作所需的一切费用，即投标总报价为“交钥匙”价。对在合同实施过程中可能发生的其它费用（如：增加耗材、材料涨价、人工、运输成本增加等因素），采购人不予支付。</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16.5 对于采购文件未列明，而供应商认为必需的费用也需列入其投标总价。在合同实施时，采购人将不予支付供应商没有列入的项目费用，并认为此项目的费用已包括在其投标总价中。</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16.6 供应商应对项目采购范围内的全部内容进行报价，不得缺、漏项或只投其中的部分内容，否则按照无效投标处理。</w:t>
      </w:r>
    </w:p>
    <w:p>
      <w:pPr>
        <w:spacing w:line="440" w:lineRule="exact"/>
        <w:ind w:firstLine="482" w:firstLineChars="200"/>
        <w:rPr>
          <w:rFonts w:hint="eastAsia" w:ascii="宋体" w:hAnsi="宋体" w:cs="Courier New"/>
          <w:b/>
          <w:kern w:val="0"/>
          <w:sz w:val="24"/>
          <w:szCs w:val="24"/>
          <w:highlight w:val="none"/>
        </w:rPr>
      </w:pPr>
      <w:r>
        <w:rPr>
          <w:rFonts w:hint="eastAsia" w:ascii="宋体" w:hAnsi="宋体" w:cs="Courier New"/>
          <w:b/>
          <w:kern w:val="0"/>
          <w:sz w:val="24"/>
          <w:szCs w:val="24"/>
          <w:highlight w:val="none"/>
        </w:rPr>
        <w:t>17. 无效询价与废标</w:t>
      </w:r>
    </w:p>
    <w:p>
      <w:pPr>
        <w:spacing w:line="440" w:lineRule="exact"/>
        <w:ind w:firstLine="482" w:firstLineChars="200"/>
        <w:rPr>
          <w:rFonts w:ascii="宋体" w:hAnsi="宋体" w:cs="Courier New"/>
          <w:b/>
          <w:kern w:val="0"/>
          <w:sz w:val="24"/>
          <w:szCs w:val="24"/>
          <w:highlight w:val="none"/>
        </w:rPr>
      </w:pPr>
      <w:r>
        <w:rPr>
          <w:rFonts w:hint="eastAsia" w:ascii="宋体" w:hAnsi="宋体" w:cs="Courier New"/>
          <w:b/>
          <w:kern w:val="0"/>
          <w:sz w:val="24"/>
          <w:szCs w:val="24"/>
          <w:highlight w:val="none"/>
        </w:rPr>
        <w:t>17.1询价供应商发生以下条款情况之一者，视为无效询价，其响应文件将被拒绝：</w:t>
      </w:r>
    </w:p>
    <w:p>
      <w:pPr>
        <w:spacing w:line="440" w:lineRule="exact"/>
        <w:ind w:firstLine="480" w:firstLineChars="200"/>
        <w:rPr>
          <w:rFonts w:ascii="宋体" w:hAnsi="宋体" w:cs="Courier New"/>
          <w:kern w:val="0"/>
          <w:sz w:val="24"/>
          <w:szCs w:val="24"/>
          <w:highlight w:val="none"/>
        </w:rPr>
      </w:pPr>
      <w:r>
        <w:rPr>
          <w:rFonts w:hint="eastAsia" w:ascii="宋体" w:hAnsi="宋体" w:cs="Courier New"/>
          <w:kern w:val="0"/>
          <w:sz w:val="24"/>
          <w:szCs w:val="24"/>
          <w:highlight w:val="none"/>
        </w:rPr>
        <w:t>17.1.1响应文件逾期送达的；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 xml:space="preserve">17.1.2响应文件不按规定的格式、内容填写或不按规定签字、盖章； </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17.1.3供应商无故不参加询价会议并未通知采购单位的；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17.1.4供应商的报价超出最高限价的；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17.1.5法律、行政法规规定的其他情况。</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kern w:val="0"/>
          <w:sz w:val="24"/>
          <w:szCs w:val="24"/>
          <w:highlight w:val="none"/>
        </w:rPr>
        <w:t>17.2响应文件属于下列情形之一的，询价小组有权将其作废标处理</w:t>
      </w:r>
      <w:r>
        <w:rPr>
          <w:rFonts w:hint="eastAsia" w:ascii="宋体" w:hAnsi="宋体" w:cs="Courier New"/>
          <w:b/>
          <w:color w:val="000000"/>
          <w:kern w:val="0"/>
          <w:sz w:val="24"/>
          <w:szCs w:val="24"/>
          <w:highlight w:val="none"/>
        </w:rPr>
        <w:t>，供应商给采购单位造成损失的，采购单位有索赔的权利。</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17.2.1提交的有关资格证明文件不真实，提供虚假报价材料的；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17.2.2询价会议开始后，供应商撤回响应文件，退出询价的；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17.2.3供应商串通报价的；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17.2.4</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两处以上（含两处）错、漏一致或雷同的；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17.2.5</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各项报价存在异常一致或者呈规律性变化的；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17.2.6</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由同一单位或者同一个人编制的；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17.2.7</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中投标资料相互混装或项目班子成员出现同一人的；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17.2.8供应商向采购单位、专家提供不正当利益的；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17.2.9成交供应商不按规定签订合同的；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17.2.10法律、行政法规规定的其他情况。</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18. 询价小组的组成</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采购单位根据本项目的特点组成</w:t>
      </w:r>
      <w:r>
        <w:rPr>
          <w:rFonts w:hint="eastAsia" w:ascii="宋体" w:hAnsi="宋体" w:cs="Courier New"/>
          <w:b/>
          <w:bCs/>
          <w:color w:val="000000"/>
          <w:kern w:val="0"/>
          <w:sz w:val="24"/>
          <w:szCs w:val="24"/>
          <w:highlight w:val="none"/>
        </w:rPr>
        <w:t>询价小组</w:t>
      </w:r>
      <w:r>
        <w:rPr>
          <w:rFonts w:hint="eastAsia" w:ascii="宋体" w:hAnsi="宋体" w:cs="Courier New"/>
          <w:color w:val="000000"/>
          <w:kern w:val="0"/>
          <w:sz w:val="24"/>
          <w:szCs w:val="24"/>
          <w:highlight w:val="none"/>
        </w:rPr>
        <w:t>，其成员由</w:t>
      </w:r>
      <w:r>
        <w:rPr>
          <w:rFonts w:hint="eastAsia" w:ascii="宋体" w:hAnsi="宋体" w:cs="Courier New"/>
          <w:kern w:val="0"/>
          <w:sz w:val="24"/>
          <w:szCs w:val="24"/>
          <w:highlight w:val="none"/>
        </w:rPr>
        <w:t>采购单位代表、</w:t>
      </w:r>
      <w:r>
        <w:rPr>
          <w:rFonts w:hint="eastAsia" w:ascii="宋体" w:hAnsi="宋体" w:cs="Courier New"/>
          <w:color w:val="000000"/>
          <w:kern w:val="0"/>
          <w:sz w:val="24"/>
          <w:szCs w:val="24"/>
          <w:highlight w:val="none"/>
        </w:rPr>
        <w:t>仙桃市专业专家</w:t>
      </w:r>
      <w:r>
        <w:rPr>
          <w:rFonts w:hint="eastAsia" w:ascii="宋体" w:hAnsi="宋体" w:cs="Courier New"/>
          <w:b/>
          <w:bCs/>
          <w:kern w:val="0"/>
          <w:sz w:val="24"/>
          <w:szCs w:val="24"/>
          <w:highlight w:val="none"/>
        </w:rPr>
        <w:t>共</w:t>
      </w:r>
      <w:r>
        <w:rPr>
          <w:rFonts w:hint="eastAsia" w:ascii="宋体" w:hAnsi="宋体" w:cs="Courier New"/>
          <w:b/>
          <w:bCs/>
          <w:color w:val="000000"/>
          <w:kern w:val="0"/>
          <w:sz w:val="24"/>
          <w:szCs w:val="24"/>
          <w:highlight w:val="none"/>
        </w:rPr>
        <w:t>3人组成</w:t>
      </w:r>
      <w:r>
        <w:rPr>
          <w:rFonts w:hint="eastAsia" w:ascii="宋体" w:hAnsi="宋体" w:cs="Courier New"/>
          <w:color w:val="000000"/>
          <w:kern w:val="0"/>
          <w:sz w:val="24"/>
          <w:szCs w:val="24"/>
          <w:highlight w:val="none"/>
        </w:rPr>
        <w:t>，询价小组负责对响应文件进行综合评审，评选推荐成交供应商。</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19. 询价程序</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color w:val="000000"/>
          <w:kern w:val="0"/>
          <w:sz w:val="24"/>
          <w:szCs w:val="24"/>
          <w:highlight w:val="none"/>
        </w:rPr>
        <w:t>19.1询价小组按已确定的询价顺序，与单个供应商分别就符合采购需求、质量和服务等进行询价，并了解其报价组成情况。</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19.2询价过程中，询价的任何一方不得透露与询价有关的其他供应商的技术资料、价格和其他信息。代理机构对询价过程和重要询价内容进行记录，询价双方在记录上签字确认。</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19.3 响应供应商的报价均超过了政府采购预算，采购人不能支付的，询价活动终止；终止后，采购人需要采取调整采购预算或项目配置标准等，或采取其他采购方式的，应当在采购活动开始前获得政府采购监督管理部门批准。</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w:t>
      </w:r>
      <w:r>
        <w:rPr>
          <w:rFonts w:hint="eastAsia" w:ascii="宋体" w:hAnsi="宋体" w:cs="Courier New"/>
          <w:b/>
          <w:bCs/>
          <w:color w:val="000000"/>
          <w:kern w:val="0"/>
          <w:sz w:val="24"/>
          <w:szCs w:val="24"/>
          <w:highlight w:val="none"/>
        </w:rPr>
        <w:t>20、</w:t>
      </w:r>
      <w:r>
        <w:rPr>
          <w:rFonts w:hint="eastAsia" w:ascii="宋体" w:hAnsi="宋体" w:cs="Courier New"/>
          <w:b/>
          <w:color w:val="000000"/>
          <w:kern w:val="0"/>
          <w:sz w:val="24"/>
          <w:szCs w:val="24"/>
          <w:highlight w:val="none"/>
        </w:rPr>
        <w:t>确定中标人</w:t>
      </w:r>
      <w:r>
        <w:rPr>
          <w:rFonts w:hint="eastAsia" w:ascii="宋体" w:hAnsi="宋体" w:cs="Courier New"/>
          <w:b/>
          <w:color w:val="000000"/>
          <w:kern w:val="0"/>
          <w:sz w:val="24"/>
          <w:szCs w:val="24"/>
          <w:highlight w:val="none"/>
        </w:rPr>
        <w:cr/>
      </w:r>
      <w:r>
        <w:rPr>
          <w:rFonts w:hint="eastAsia" w:ascii="宋体" w:hAnsi="宋体" w:cs="Courier New"/>
          <w:b/>
          <w:color w:val="000000"/>
          <w:kern w:val="0"/>
          <w:sz w:val="24"/>
          <w:szCs w:val="24"/>
          <w:highlight w:val="none"/>
        </w:rPr>
        <w:t xml:space="preserve">    </w:t>
      </w:r>
      <w:r>
        <w:rPr>
          <w:rFonts w:hint="eastAsia" w:ascii="宋体" w:hAnsi="宋体" w:cs="Courier New"/>
          <w:kern w:val="0"/>
          <w:sz w:val="24"/>
          <w:szCs w:val="24"/>
          <w:highlight w:val="none"/>
        </w:rPr>
        <w:t>20.1 采购人收到评审报告5个工作日内，按评审报告推荐的中标候选人顺序确定中标人。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  中标候选人并列的：</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20.2.1 采用最低评标价法的，评标结果按投标报价由低到高顺序排列。投标报价相同的并列，由采购人确定或者采购人委托询价小组以投票方式确定中标人。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20.2.2 采用综合评分法的，评标结果按评审后得分由高到低顺序排列。得分相同的，按投标报价由低到高顺序排列。得分且投标报价相同的并列，由采购人确定或者采购人委托评标委员会以投票方式确定中标人。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20.3 中标人的数量有其他规定的，按采购文件相关规定执行。</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20.4 中标人确定后，采购代理机构在政府采购监管部门指定的媒体上发布成交公告，同时向中标人和采购人发出《成交通知书》。《成交通知书》是政府采购合同的组成部分,对中标人和采购人具有同等法律效力。</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20.5 成交通知书发出后，采购人不得违法改变成交结果，中标人无正当理由不得放弃中标。</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20.6 中标人拒绝与采购人签订合同的，采购人可以按照评审报告推荐的中标候选人名单排序，确定下一候选人为中标人，也可以重新开展政府采购活动。</w:t>
      </w:r>
    </w:p>
    <w:p>
      <w:pPr>
        <w:spacing w:line="420" w:lineRule="exact"/>
        <w:ind w:firstLine="482" w:firstLineChars="200"/>
        <w:rPr>
          <w:rFonts w:hint="eastAsia" w:ascii="宋体" w:hAnsi="宋体" w:cs="Courier New"/>
          <w:b/>
          <w:bCs/>
          <w:kern w:val="0"/>
          <w:sz w:val="24"/>
          <w:szCs w:val="24"/>
          <w:highlight w:val="none"/>
        </w:rPr>
      </w:pPr>
      <w:r>
        <w:rPr>
          <w:rFonts w:hint="eastAsia" w:ascii="宋体" w:hAnsi="宋体" w:cs="Courier New"/>
          <w:b/>
          <w:bCs/>
          <w:kern w:val="0"/>
          <w:sz w:val="24"/>
          <w:szCs w:val="24"/>
          <w:highlight w:val="none"/>
        </w:rPr>
        <w:t>21 合同授予</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除本章第20.6项规定及其他法律规定的情形外，采购人把合同授予被确定为实质上响应询价采购文件要求且排名第一的中标人。</w:t>
      </w:r>
    </w:p>
    <w:p>
      <w:pPr>
        <w:spacing w:line="420" w:lineRule="exact"/>
        <w:ind w:firstLine="482" w:firstLineChars="200"/>
        <w:rPr>
          <w:rFonts w:hint="eastAsia" w:ascii="宋体" w:hAnsi="宋体" w:cs="Courier New"/>
          <w:kern w:val="0"/>
          <w:sz w:val="24"/>
          <w:szCs w:val="24"/>
          <w:highlight w:val="none"/>
        </w:rPr>
      </w:pPr>
      <w:r>
        <w:rPr>
          <w:rFonts w:hint="eastAsia" w:ascii="宋体" w:hAnsi="宋体" w:cs="Courier New"/>
          <w:b/>
          <w:bCs/>
          <w:kern w:val="0"/>
          <w:sz w:val="24"/>
          <w:szCs w:val="24"/>
          <w:highlight w:val="none"/>
        </w:rPr>
        <w:t>22合同签订</w:t>
      </w:r>
    </w:p>
    <w:p>
      <w:pPr>
        <w:spacing w:line="420" w:lineRule="exact"/>
        <w:ind w:firstLine="480" w:firstLineChars="200"/>
        <w:rPr>
          <w:rFonts w:hint="eastAsia" w:ascii="宋体" w:hAnsi="宋体" w:cs="Courier New"/>
          <w:kern w:val="0"/>
          <w:sz w:val="24"/>
          <w:szCs w:val="24"/>
          <w:highlight w:val="none"/>
        </w:rPr>
      </w:pPr>
      <w:bookmarkStart w:id="18" w:name="_Toc272247700"/>
      <w:bookmarkStart w:id="19" w:name="_Toc278891597"/>
      <w:r>
        <w:rPr>
          <w:rFonts w:hint="eastAsia" w:ascii="宋体" w:hAnsi="宋体" w:cs="Courier New"/>
          <w:kern w:val="0"/>
          <w:sz w:val="24"/>
          <w:szCs w:val="24"/>
          <w:highlight w:val="none"/>
        </w:rPr>
        <w:t>22.1 采购人应当自成交通知书发出之日起</w:t>
      </w:r>
      <w:r>
        <w:rPr>
          <w:rFonts w:hint="eastAsia" w:ascii="宋体" w:hAnsi="宋体" w:cs="Courier New"/>
          <w:kern w:val="0"/>
          <w:sz w:val="24"/>
          <w:szCs w:val="24"/>
          <w:highlight w:val="none"/>
          <w:lang w:val="en-US" w:eastAsia="zh-CN"/>
        </w:rPr>
        <w:t>15个工作日</w:t>
      </w:r>
      <w:r>
        <w:rPr>
          <w:rFonts w:hint="eastAsia" w:ascii="宋体" w:hAnsi="宋体" w:cs="Courier New"/>
          <w:kern w:val="0"/>
          <w:sz w:val="24"/>
          <w:szCs w:val="24"/>
          <w:highlight w:val="none"/>
        </w:rPr>
        <w:t>内，按照询价采购文件规定和中标人响应文件的承诺，与中标人签订书面合同。所签订的合同不得对询价采购文件确定的事项和中标人响应文件作实质性修改。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22.2 采购人不得向中标人提出任何不合理的要求作为签订合同的条件。</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22.3 政府采购合同应当包括采购人与中标人的名称和住所、标的、数量、质量、价款或者报酬、履行期限及地点和方式、验收要求、违约责任、解决争议的方法等内容。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22.4 采购人与中标人应当根据合同的约定依法履行合同义务。政府采购合同的履行、违约责任和解决争议的方法等适用《中华人民共和国</w:t>
      </w:r>
      <w:r>
        <w:rPr>
          <w:rFonts w:hint="eastAsia" w:ascii="宋体" w:hAnsi="宋体" w:cs="Courier New"/>
          <w:kern w:val="0"/>
          <w:sz w:val="24"/>
          <w:szCs w:val="24"/>
          <w:highlight w:val="none"/>
          <w:lang w:val="en-US" w:eastAsia="zh-CN"/>
        </w:rPr>
        <w:t>民法典</w:t>
      </w:r>
      <w:r>
        <w:rPr>
          <w:rFonts w:hint="eastAsia" w:ascii="宋体" w:hAnsi="宋体" w:cs="Courier New"/>
          <w:kern w:val="0"/>
          <w:sz w:val="24"/>
          <w:szCs w:val="24"/>
          <w:highlight w:val="none"/>
        </w:rPr>
        <w:t>》。</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22.5 采购人应当自政府采购合同签订之日起2个工作日内，将政府采购合同在省级以上人民政府财政部门指定的媒体上公告，但政府采购合同中涉及国家秘密、商业秘密的内容除外。</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22.6 采购人应当加强对中标人的履约管理，并按照采购合同约定，及时向中标人支付采购资金。对于中标人违反采购合同约定的行为，采购人应当及时处理，依法追究其违约责任。</w:t>
      </w:r>
    </w:p>
    <w:p>
      <w:pPr>
        <w:spacing w:line="420" w:lineRule="exact"/>
        <w:ind w:firstLine="482" w:firstLineChars="200"/>
        <w:rPr>
          <w:rFonts w:hint="eastAsia" w:ascii="宋体" w:hAnsi="宋体" w:cs="Courier New"/>
          <w:b/>
          <w:bCs/>
          <w:kern w:val="0"/>
          <w:sz w:val="24"/>
          <w:szCs w:val="24"/>
          <w:highlight w:val="none"/>
        </w:rPr>
      </w:pPr>
      <w:bookmarkStart w:id="20" w:name="_Toc1905_WPSOffice_Level2"/>
      <w:bookmarkStart w:id="21" w:name="_Toc494561945"/>
      <w:bookmarkStart w:id="22" w:name="_Toc20835"/>
      <w:r>
        <w:rPr>
          <w:rFonts w:hint="eastAsia" w:ascii="宋体" w:hAnsi="宋体" w:cs="Courier New"/>
          <w:b/>
          <w:bCs/>
          <w:kern w:val="0"/>
          <w:sz w:val="24"/>
          <w:szCs w:val="24"/>
          <w:highlight w:val="none"/>
        </w:rPr>
        <w:t>五、供应商信用信息及查询</w:t>
      </w:r>
      <w:bookmarkEnd w:id="20"/>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23、信用信息查询渠道及使用规则</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23.1 按照《关于在政府采购活动中查询及使用信用记录有关问题的通知》的要求，参与政府采购的供应商，信用记录的查询渠道为“信用中国”网站(www.creditchina.gov.cn)、中国政府采购网(</w:t>
      </w:r>
      <w:r>
        <w:rPr>
          <w:sz w:val="24"/>
          <w:szCs w:val="24"/>
          <w:highlight w:val="none"/>
        </w:rPr>
        <w:fldChar w:fldCharType="begin"/>
      </w:r>
      <w:r>
        <w:rPr>
          <w:sz w:val="24"/>
          <w:szCs w:val="24"/>
          <w:highlight w:val="none"/>
        </w:rPr>
        <w:instrText xml:space="preserve"> HYPERLINK "http://www.ccgp.gov.cn" </w:instrText>
      </w:r>
      <w:r>
        <w:rPr>
          <w:sz w:val="24"/>
          <w:szCs w:val="24"/>
          <w:highlight w:val="none"/>
        </w:rPr>
        <w:fldChar w:fldCharType="separate"/>
      </w:r>
      <w:r>
        <w:rPr>
          <w:rFonts w:hint="eastAsia" w:ascii="宋体" w:hAnsi="宋体" w:cs="Courier New"/>
          <w:kern w:val="0"/>
          <w:sz w:val="24"/>
          <w:szCs w:val="24"/>
          <w:highlight w:val="none"/>
        </w:rPr>
        <w:t>www.ccgp.gov.cn</w:t>
      </w:r>
      <w:r>
        <w:rPr>
          <w:rFonts w:hint="eastAsia" w:ascii="宋体" w:hAnsi="宋体" w:cs="Courier New"/>
          <w:kern w:val="0"/>
          <w:sz w:val="24"/>
          <w:szCs w:val="24"/>
          <w:highlight w:val="none"/>
        </w:rPr>
        <w:fldChar w:fldCharType="end"/>
      </w:r>
      <w:r>
        <w:rPr>
          <w:rFonts w:hint="eastAsia" w:ascii="宋体" w:hAnsi="宋体" w:cs="Courier New"/>
          <w:kern w:val="0"/>
          <w:sz w:val="24"/>
          <w:szCs w:val="24"/>
          <w:highlight w:val="none"/>
        </w:rPr>
        <w:t>)。</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23.2 列入失信被执行人、重大税收违法案件当事人名单、政府采购严重违法失信行为记录名单的供应商，采购代理机构拒绝其参与政府采购活动。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23.3 两个及以上自然人、法人或者其他组织组成联合体，以一个供应商的身份共同参加政府采购活动的，应当对所有联合体成员进行信用记录查询，联合体成员存在不良信用记录的，视同联合体存在不良信用信息。</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23.4 供应商的信用记录，最终以评标时的“信用中国”网站发布的信息为准。</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rPr>
        <w:t>23.5在资格审查与评标工作未同日进行的特殊情形下，采购代理机构工作人员在评标时对供应商的信用信息进行复核，发现评标当日存在不良信用信息的，由询价小组按照符合性审查不合格作无效投标处理。</w:t>
      </w:r>
    </w:p>
    <w:p>
      <w:pPr>
        <w:spacing w:line="420" w:lineRule="exact"/>
        <w:ind w:firstLine="482" w:firstLineChars="200"/>
        <w:rPr>
          <w:rFonts w:hint="eastAsia" w:ascii="宋体" w:hAnsi="宋体" w:cs="Courier New"/>
          <w:b/>
          <w:bCs/>
          <w:kern w:val="0"/>
          <w:sz w:val="24"/>
          <w:szCs w:val="24"/>
          <w:highlight w:val="none"/>
        </w:rPr>
      </w:pPr>
      <w:bookmarkStart w:id="23" w:name="_Toc28176_WPSOffice_Level2"/>
      <w:r>
        <w:rPr>
          <w:rFonts w:hint="eastAsia" w:ascii="宋体" w:hAnsi="宋体" w:cs="Courier New"/>
          <w:b/>
          <w:bCs/>
          <w:kern w:val="0"/>
          <w:sz w:val="24"/>
          <w:szCs w:val="24"/>
          <w:highlight w:val="none"/>
        </w:rPr>
        <w:t>六、采购信息公告</w:t>
      </w:r>
      <w:bookmarkEnd w:id="21"/>
      <w:bookmarkEnd w:id="22"/>
      <w:bookmarkEnd w:id="23"/>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  公告的媒体及规定</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24.1采购代理机构在采购活动中的公告、补充、更正、结果等采购信息均依法在政府采购监管部门指定媒体上发布。</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24.2 采购代理机构在自中标人确定之日起2个工作日内，在政府采购监管部门指定媒体上公告中标结果，成交公告的公示期为1个工作日。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24.3 资格审查未通过的供应商可在结果公告质疑有效期内按公告中的联系方式获知本单位的资格审查情况。</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24.4 采用综合评分法评审的项目，未中标人可在结果公告质疑有效期内按公告中的联系方式获知本单位的评审得分与排序。</w:t>
      </w:r>
    </w:p>
    <w:p>
      <w:pPr>
        <w:spacing w:line="420" w:lineRule="exact"/>
        <w:ind w:firstLine="482" w:firstLineChars="200"/>
        <w:rPr>
          <w:rFonts w:hint="eastAsia" w:ascii="宋体" w:hAnsi="宋体" w:cs="Courier New"/>
          <w:b/>
          <w:bCs/>
          <w:kern w:val="0"/>
          <w:sz w:val="24"/>
          <w:szCs w:val="24"/>
          <w:highlight w:val="none"/>
        </w:rPr>
      </w:pPr>
      <w:bookmarkStart w:id="24" w:name="_Toc3585_WPSOffice_Level2"/>
      <w:bookmarkStart w:id="25" w:name="_Toc2750"/>
      <w:bookmarkStart w:id="26" w:name="_Toc494561946"/>
      <w:r>
        <w:rPr>
          <w:rFonts w:hint="eastAsia" w:ascii="宋体" w:hAnsi="宋体" w:cs="Courier New"/>
          <w:b/>
          <w:bCs/>
          <w:kern w:val="0"/>
          <w:sz w:val="24"/>
          <w:szCs w:val="24"/>
          <w:highlight w:val="none"/>
        </w:rPr>
        <w:t>七、质疑</w:t>
      </w:r>
      <w:bookmarkEnd w:id="18"/>
      <w:bookmarkEnd w:id="19"/>
      <w:r>
        <w:rPr>
          <w:rFonts w:hint="eastAsia" w:ascii="宋体" w:hAnsi="宋体" w:cs="Courier New"/>
          <w:b/>
          <w:bCs/>
          <w:kern w:val="0"/>
          <w:sz w:val="24"/>
          <w:szCs w:val="24"/>
          <w:highlight w:val="none"/>
        </w:rPr>
        <w:t>及提交</w:t>
      </w:r>
      <w:bookmarkEnd w:id="24"/>
      <w:bookmarkEnd w:id="25"/>
      <w:bookmarkEnd w:id="26"/>
    </w:p>
    <w:p>
      <w:pPr>
        <w:spacing w:line="420" w:lineRule="exact"/>
        <w:ind w:firstLine="482" w:firstLineChars="200"/>
        <w:rPr>
          <w:rFonts w:hint="eastAsia" w:ascii="宋体" w:hAnsi="宋体" w:cs="Courier New"/>
          <w:b/>
          <w:bCs/>
          <w:kern w:val="0"/>
          <w:sz w:val="24"/>
          <w:szCs w:val="24"/>
          <w:highlight w:val="none"/>
        </w:rPr>
      </w:pPr>
      <w:r>
        <w:rPr>
          <w:rFonts w:hint="eastAsia" w:ascii="宋体" w:hAnsi="宋体" w:cs="Courier New"/>
          <w:b/>
          <w:bCs/>
          <w:kern w:val="0"/>
          <w:sz w:val="24"/>
          <w:szCs w:val="24"/>
          <w:highlight w:val="none"/>
        </w:rPr>
        <w:t>25  质疑提交</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供应商认为询价采购文件、询价采购过程和中标结果使自己的权益受到损害的，可以在知道或者应知其权益受到损害之日起7个工作日内，以书面形式向采购代理机构提出质疑，质疑文件须具有供应商法人代表签字、供应商单位公章，以当面提交的方式递交到采购代理机构。采购代理机构将按财政部财库[2017]94文之规定程序处理，逾期概不受理。</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  供应商应知其权益受到损害之日是指：</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26.1 对可以质疑的采购文件提出质疑的，为收到采购文件之日或者询价采购文件公告期限届满之日；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26.2 对采购过程提出质疑的，为各采购程序环节结束之日；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26.3 对成交结果提出质疑的，为成交公告期限届满之日。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  质疑书应当包括下列主要内容：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27.1 质疑人的名称、地址、联系人及联系电话等；</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27.2 被质疑人的名称、地址、联系人及联系电话等；</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27.3 质疑项目名称及编号、质疑事项和明确的请求；</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27.4 质疑事项的事实根据、法律依据及其他必要的证明材料；</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27.5 提出质疑的日期；</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27.6 质疑人的署名及签章（质疑人为自然人的，应当由本人签字；质疑人为法人或者其他组织的，应当由法定代表人或者主要负责人签字盖章并加盖公章）；</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27.7 法人授权委托书（质疑人或法人委托代理人办理质疑事务的，应当提供授权委托书，授权委托书应当载明委托代理的具体权限和事项）。</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rPr>
        <w:t>28  不予受理的情形</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供应商未按本章“质疑及提交”规定的时限、内容及方式进行质疑的，采购代理机构不予受理。</w:t>
      </w:r>
    </w:p>
    <w:p>
      <w:pPr>
        <w:spacing w:line="420" w:lineRule="exact"/>
        <w:ind w:firstLine="482" w:firstLineChars="200"/>
        <w:rPr>
          <w:rFonts w:hint="eastAsia" w:ascii="宋体" w:hAnsi="宋体" w:cs="Courier New"/>
          <w:b/>
          <w:bCs/>
          <w:kern w:val="0"/>
          <w:sz w:val="24"/>
          <w:szCs w:val="24"/>
          <w:highlight w:val="none"/>
        </w:rPr>
      </w:pPr>
      <w:bookmarkStart w:id="27" w:name="_Toc494561947"/>
      <w:bookmarkStart w:id="28" w:name="_Toc17327_WPSOffice_Level2"/>
      <w:bookmarkStart w:id="29" w:name="_Toc28653"/>
      <w:r>
        <w:rPr>
          <w:rFonts w:hint="eastAsia" w:ascii="宋体" w:hAnsi="宋体" w:cs="Courier New"/>
          <w:b/>
          <w:bCs/>
          <w:kern w:val="0"/>
          <w:sz w:val="24"/>
          <w:szCs w:val="24"/>
          <w:highlight w:val="none"/>
        </w:rPr>
        <w:t>八、相关条文解读</w:t>
      </w:r>
      <w:bookmarkEnd w:id="27"/>
      <w:bookmarkEnd w:id="28"/>
      <w:bookmarkEnd w:id="29"/>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29  政府采购法第二十二条第一款第五项所称重大违法记录，是指供应商因违法经营受到刑事处罚或者责令停产停业、吊销许可证或者执照、较大数额罚款等行政处罚。</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30  按照财政部《关于规范政府采购行政处罚有关问题的通知》的规定，各级人民政府财政部门依法对参加政府采购活动的供应商作出的禁止参加政府采购活动等行政处罚决定在全国范围内生效。</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31  供应商在参加政府采购活动前3年内因违法经营被禁止在一定期限内参加政府采购活动，期限届满的，可以参加政府采购活动。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32  根据财政部《政府采购法实施条例》释义中关于供应商资格条件的解释，对于银行、保险、石油石化、电力、电信等有行业特殊情况的，采购人和采购代理机构允许其分支机构参与投标。</w:t>
      </w:r>
    </w:p>
    <w:p>
      <w:pPr>
        <w:spacing w:line="420" w:lineRule="exact"/>
        <w:ind w:firstLine="482" w:firstLineChars="200"/>
        <w:rPr>
          <w:rFonts w:hint="eastAsia" w:ascii="宋体" w:hAnsi="宋体" w:cs="Courier New"/>
          <w:kern w:val="0"/>
          <w:sz w:val="24"/>
          <w:szCs w:val="24"/>
          <w:highlight w:val="none"/>
        </w:rPr>
      </w:pPr>
      <w:bookmarkStart w:id="30" w:name="_Toc494561948"/>
      <w:bookmarkStart w:id="31" w:name="_Toc28499_WPSOffice_Level2"/>
      <w:bookmarkStart w:id="32" w:name="_Toc32656"/>
      <w:r>
        <w:rPr>
          <w:rFonts w:hint="eastAsia" w:ascii="宋体" w:hAnsi="宋体" w:cs="Courier New"/>
          <w:b/>
          <w:bCs/>
          <w:kern w:val="0"/>
          <w:sz w:val="24"/>
          <w:szCs w:val="24"/>
          <w:highlight w:val="none"/>
        </w:rPr>
        <w:t>九、其他注意事项</w:t>
      </w:r>
      <w:bookmarkEnd w:id="30"/>
      <w:bookmarkEnd w:id="31"/>
      <w:bookmarkEnd w:id="32"/>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33  单位负责人为同一人或者存在直接控股、管理关系的不同供应商，不得参加同一合同项下的政府采购活动。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34  除单一来源采购项目外，为采购项目提供整体设计、规范编制或者项目管理、监理、检测等服务的供应商，不得再参加该采购项目的其他采购活动。</w:t>
      </w:r>
    </w:p>
    <w:p>
      <w:pPr>
        <w:spacing w:line="420" w:lineRule="exact"/>
        <w:ind w:firstLine="482" w:firstLineChars="200"/>
        <w:rPr>
          <w:rFonts w:hint="eastAsia" w:ascii="宋体" w:hAnsi="宋体" w:cs="Courier New"/>
          <w:b/>
          <w:bCs/>
          <w:kern w:val="0"/>
          <w:sz w:val="24"/>
          <w:szCs w:val="24"/>
          <w:highlight w:val="none"/>
        </w:rPr>
      </w:pPr>
      <w:bookmarkStart w:id="33" w:name="_Toc7892_WPSOffice_Level2"/>
      <w:bookmarkStart w:id="34" w:name="_Toc278891598"/>
      <w:bookmarkStart w:id="35" w:name="_Toc272247701"/>
      <w:bookmarkStart w:id="36" w:name="_Toc31303"/>
      <w:bookmarkStart w:id="37" w:name="_Toc494561949"/>
      <w:r>
        <w:rPr>
          <w:rFonts w:hint="eastAsia" w:ascii="宋体" w:hAnsi="宋体" w:cs="Courier New"/>
          <w:b/>
          <w:bCs/>
          <w:kern w:val="0"/>
          <w:sz w:val="24"/>
          <w:szCs w:val="24"/>
          <w:highlight w:val="none"/>
        </w:rPr>
        <w:t>十、政府采购政策</w:t>
      </w:r>
      <w:bookmarkEnd w:id="33"/>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35  除非“采购须知前附表”中有特殊规定，本项目所采购的货物应当为中华人民共和国境内提供。</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36  为促进中小企业发展，本项目供应商如符合工信部联企业〔2011〕300 号文中对中小企业划型标准的，可按照“采购须知前附表”中相关规定，对产品的价格给予一定比例的扣除，用扣除后的价格参与评审。具体扣除比例详见“采购须知前附表”。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37  为支持监狱企业发展，本项目供应商如符合财库[2014] 68号文件规定的监狱企业，可按照“采购须知前附表”中相关规定，对产品的价格给予一定比例的扣除，用扣除后的价格参与评审。具体扣除比例详见“采购须知前附表”。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38  为促进残疾人就业，本项目供应商如符合财库[2017]141号文规定的残疾人福利性单位，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lang w:val="en-US" w:eastAsia="zh-CN"/>
        </w:rPr>
        <w:t>39</w:t>
      </w:r>
      <w:r>
        <w:rPr>
          <w:rFonts w:hint="eastAsia" w:ascii="宋体" w:hAnsi="宋体" w:cs="Courier New"/>
          <w:kern w:val="0"/>
          <w:sz w:val="24"/>
          <w:szCs w:val="24"/>
          <w:highlight w:val="none"/>
        </w:rPr>
        <w:t xml:space="preserve">  上述政府采购政策优惠须经评标委员会评审后执行，未提供单独分项报价或证明资料不全的不给予价格扣除。</w:t>
      </w:r>
    </w:p>
    <w:p>
      <w:pPr>
        <w:spacing w:line="440" w:lineRule="exact"/>
        <w:ind w:firstLine="482" w:firstLineChars="200"/>
        <w:rPr>
          <w:rFonts w:hint="eastAsia" w:ascii="宋体" w:hAnsi="宋体" w:cs="Courier New"/>
          <w:b/>
          <w:bCs/>
          <w:kern w:val="0"/>
          <w:sz w:val="24"/>
          <w:szCs w:val="24"/>
          <w:highlight w:val="none"/>
        </w:rPr>
      </w:pPr>
      <w:bookmarkStart w:id="38" w:name="_Toc28597_WPSOffice_Level2"/>
      <w:r>
        <w:rPr>
          <w:rFonts w:hint="eastAsia" w:ascii="宋体" w:hAnsi="宋体" w:cs="Courier New"/>
          <w:b/>
          <w:bCs/>
          <w:kern w:val="0"/>
          <w:sz w:val="24"/>
          <w:szCs w:val="24"/>
          <w:highlight w:val="none"/>
        </w:rPr>
        <w:t>十一、相同品牌处理原则</w:t>
      </w:r>
      <w:bookmarkEnd w:id="38"/>
    </w:p>
    <w:p>
      <w:pPr>
        <w:spacing w:line="440" w:lineRule="exact"/>
        <w:ind w:firstLine="480" w:firstLineChars="200"/>
        <w:rPr>
          <w:rFonts w:ascii="宋体" w:hAnsi="宋体" w:cs="Courier New"/>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0</w:t>
      </w:r>
      <w:r>
        <w:rPr>
          <w:rFonts w:ascii="宋体" w:hAnsi="宋体" w:cs="Courier New"/>
          <w:kern w:val="0"/>
          <w:sz w:val="24"/>
          <w:szCs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40" w:lineRule="exact"/>
        <w:ind w:firstLine="480" w:firstLineChars="200"/>
        <w:rPr>
          <w:rFonts w:ascii="宋体" w:hAnsi="宋体" w:cs="Courier New"/>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1</w:t>
      </w:r>
      <w:r>
        <w:rPr>
          <w:rFonts w:ascii="宋体" w:hAnsi="宋体" w:cs="Courier New"/>
          <w:kern w:val="0"/>
          <w:sz w:val="24"/>
          <w:szCs w:val="24"/>
          <w:highlight w:val="none"/>
        </w:rPr>
        <w:t>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0" w:firstLineChars="200"/>
        <w:rPr>
          <w:rFonts w:hint="eastAsia" w:ascii="宋体" w:hAnsi="宋体" w:cs="Courier New"/>
          <w:b/>
          <w:bCs/>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2</w:t>
      </w:r>
      <w:r>
        <w:rPr>
          <w:rFonts w:hint="eastAsia" w:ascii="宋体" w:hAnsi="宋体" w:cs="Courier New"/>
          <w:b/>
          <w:bCs/>
          <w:kern w:val="0"/>
          <w:sz w:val="24"/>
          <w:szCs w:val="24"/>
          <w:highlight w:val="none"/>
        </w:rPr>
        <w:t xml:space="preserve"> </w:t>
      </w:r>
      <w:r>
        <w:rPr>
          <w:rFonts w:ascii="宋体" w:hAnsi="宋体" w:cs="Courier New"/>
          <w:kern w:val="0"/>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pPr>
        <w:spacing w:line="420" w:lineRule="exact"/>
        <w:ind w:firstLine="482" w:firstLineChars="200"/>
        <w:rPr>
          <w:rFonts w:hint="eastAsia" w:ascii="宋体" w:hAnsi="宋体" w:cs="Courier New"/>
          <w:kern w:val="0"/>
          <w:sz w:val="24"/>
          <w:szCs w:val="24"/>
          <w:highlight w:val="none"/>
        </w:rPr>
      </w:pPr>
      <w:bookmarkStart w:id="39" w:name="_Toc15056_WPSOffice_Level2"/>
      <w:r>
        <w:rPr>
          <w:rFonts w:hint="eastAsia" w:ascii="宋体" w:hAnsi="宋体" w:cs="Courier New"/>
          <w:b/>
          <w:bCs/>
          <w:kern w:val="0"/>
          <w:sz w:val="24"/>
          <w:szCs w:val="24"/>
          <w:highlight w:val="none"/>
        </w:rPr>
        <w:t>十二、适用法律</w:t>
      </w:r>
      <w:bookmarkEnd w:id="34"/>
      <w:bookmarkEnd w:id="35"/>
      <w:bookmarkEnd w:id="36"/>
      <w:bookmarkEnd w:id="37"/>
      <w:bookmarkEnd w:id="39"/>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4</w:t>
      </w:r>
      <w:r>
        <w:rPr>
          <w:rFonts w:hint="eastAsia" w:ascii="宋体" w:hAnsi="宋体" w:cs="Courier New"/>
          <w:kern w:val="0"/>
          <w:sz w:val="24"/>
          <w:szCs w:val="24"/>
          <w:highlight w:val="none"/>
          <w:lang w:val="en-US" w:eastAsia="zh-CN"/>
        </w:rPr>
        <w:t>3</w:t>
      </w:r>
      <w:r>
        <w:rPr>
          <w:rFonts w:hint="eastAsia" w:ascii="宋体" w:hAnsi="宋体" w:cs="Courier New"/>
          <w:kern w:val="0"/>
          <w:sz w:val="24"/>
          <w:szCs w:val="24"/>
          <w:highlight w:val="none"/>
        </w:rPr>
        <w:t xml:space="preserve">  采购人、采购代理机构及供应商的一切招标投标活动均适用《政府采购法》、《政府采购法实施条例》、《</w:t>
      </w:r>
      <w:r>
        <w:rPr>
          <w:rFonts w:hint="eastAsia" w:hAnsi="宋体"/>
          <w:bCs/>
          <w:sz w:val="24"/>
          <w:szCs w:val="24"/>
          <w:highlight w:val="none"/>
        </w:rPr>
        <w:t>政府采购非招标采购方式管理办法</w:t>
      </w:r>
      <w:r>
        <w:rPr>
          <w:rFonts w:hint="eastAsia" w:ascii="宋体" w:hAnsi="宋体" w:cs="Courier New"/>
          <w:kern w:val="0"/>
          <w:sz w:val="24"/>
          <w:szCs w:val="24"/>
          <w:highlight w:val="none"/>
        </w:rPr>
        <w:t>》及相关法律法规。</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4</w:t>
      </w:r>
      <w:r>
        <w:rPr>
          <w:rFonts w:hint="eastAsia" w:ascii="宋体" w:hAnsi="宋体" w:cs="Courier New"/>
          <w:kern w:val="0"/>
          <w:sz w:val="24"/>
          <w:szCs w:val="24"/>
          <w:highlight w:val="none"/>
          <w:lang w:val="en-US" w:eastAsia="zh-CN"/>
        </w:rPr>
        <w:t>4</w:t>
      </w:r>
      <w:r>
        <w:rPr>
          <w:rFonts w:hint="eastAsia" w:ascii="宋体" w:hAnsi="宋体" w:cs="Courier New"/>
          <w:kern w:val="0"/>
          <w:sz w:val="24"/>
          <w:szCs w:val="24"/>
          <w:highlight w:val="none"/>
        </w:rPr>
        <w:t xml:space="preserve">  政府采购合同的履行、违约责任和解决争议的方法等适用《</w:t>
      </w:r>
      <w:r>
        <w:rPr>
          <w:rFonts w:hint="eastAsia" w:ascii="宋体" w:hAnsi="宋体" w:cs="Courier New"/>
          <w:kern w:val="0"/>
          <w:sz w:val="24"/>
          <w:szCs w:val="24"/>
          <w:highlight w:val="none"/>
          <w:lang w:val="en-US" w:eastAsia="zh-CN"/>
        </w:rPr>
        <w:t>民法典</w:t>
      </w:r>
      <w:r>
        <w:rPr>
          <w:rFonts w:hint="eastAsia" w:ascii="宋体" w:hAnsi="宋体" w:cs="Courier New"/>
          <w:kern w:val="0"/>
          <w:sz w:val="24"/>
          <w:szCs w:val="24"/>
          <w:highlight w:val="none"/>
        </w:rPr>
        <w:t>》。</w:t>
      </w:r>
    </w:p>
    <w:p>
      <w:pPr>
        <w:spacing w:line="420" w:lineRule="exact"/>
        <w:ind w:firstLine="482" w:firstLineChars="200"/>
        <w:rPr>
          <w:rFonts w:hint="eastAsia" w:ascii="宋体" w:hAnsi="宋体" w:cs="Courier New"/>
          <w:b/>
          <w:bCs/>
          <w:kern w:val="0"/>
          <w:sz w:val="24"/>
          <w:szCs w:val="24"/>
          <w:highlight w:val="none"/>
        </w:rPr>
      </w:pPr>
      <w:bookmarkStart w:id="40" w:name="_Toc19576_WPSOffice_Level2"/>
      <w:bookmarkStart w:id="41" w:name="_Toc6065"/>
      <w:bookmarkStart w:id="42" w:name="_Toc494561950"/>
      <w:bookmarkStart w:id="43" w:name="_Toc278891599"/>
      <w:bookmarkStart w:id="44" w:name="_Toc272247702"/>
      <w:r>
        <w:rPr>
          <w:rFonts w:hint="eastAsia" w:ascii="宋体" w:hAnsi="宋体" w:cs="Courier New"/>
          <w:b/>
          <w:bCs/>
          <w:kern w:val="0"/>
          <w:sz w:val="24"/>
          <w:szCs w:val="24"/>
          <w:highlight w:val="none"/>
        </w:rPr>
        <w:t>十三、采购文件的解释权</w:t>
      </w:r>
      <w:bookmarkEnd w:id="40"/>
      <w:bookmarkEnd w:id="41"/>
      <w:bookmarkEnd w:id="42"/>
      <w:bookmarkEnd w:id="43"/>
      <w:bookmarkEnd w:id="44"/>
    </w:p>
    <w:p>
      <w:pPr>
        <w:spacing w:line="420" w:lineRule="exact"/>
        <w:ind w:firstLine="480" w:firstLineChars="200"/>
        <w:rPr>
          <w:rFonts w:hint="eastAsia" w:ascii="宋体" w:hAnsi="宋体" w:cs="Courier New"/>
          <w:kern w:val="0"/>
          <w:sz w:val="28"/>
          <w:szCs w:val="28"/>
          <w:highlight w:val="none"/>
        </w:rPr>
      </w:pPr>
      <w:r>
        <w:rPr>
          <w:rFonts w:hint="eastAsia" w:ascii="宋体" w:hAnsi="宋体" w:cs="Courier New"/>
          <w:kern w:val="0"/>
          <w:sz w:val="24"/>
          <w:szCs w:val="24"/>
          <w:highlight w:val="none"/>
        </w:rPr>
        <w:t>采购文件的最终解释权为采购人、采购代理机构所有</w:t>
      </w:r>
      <w:r>
        <w:rPr>
          <w:rFonts w:hint="eastAsia" w:ascii="宋体" w:hAnsi="宋体" w:cs="Courier New"/>
          <w:kern w:val="0"/>
          <w:sz w:val="28"/>
          <w:szCs w:val="28"/>
          <w:highlight w:val="none"/>
        </w:rPr>
        <w:t>。</w:t>
      </w:r>
    </w:p>
    <w:p>
      <w:pPr>
        <w:spacing w:line="420" w:lineRule="exact"/>
        <w:ind w:firstLine="560" w:firstLineChars="200"/>
        <w:rPr>
          <w:rFonts w:hint="eastAsia" w:ascii="宋体" w:hAnsi="宋体" w:cs="Courier New"/>
          <w:kern w:val="0"/>
          <w:sz w:val="28"/>
          <w:szCs w:val="28"/>
          <w:highlight w:val="none"/>
        </w:rPr>
      </w:pPr>
    </w:p>
    <w:p>
      <w:pPr>
        <w:rPr>
          <w:rFonts w:hint="eastAsia" w:ascii="宋体" w:hAnsi="宋体" w:cs="宋体"/>
          <w:b/>
          <w:bCs/>
          <w:sz w:val="44"/>
          <w:szCs w:val="44"/>
          <w:highlight w:val="none"/>
        </w:rPr>
      </w:pPr>
      <w:bookmarkStart w:id="45" w:name="_Toc1313_WPSOffice_Level1"/>
    </w:p>
    <w:p>
      <w:pPr>
        <w:rPr>
          <w:rFonts w:hint="eastAsia" w:ascii="宋体" w:hAnsi="宋体" w:cs="宋体"/>
          <w:b/>
          <w:bCs/>
          <w:sz w:val="44"/>
          <w:szCs w:val="44"/>
          <w:highlight w:val="none"/>
        </w:rPr>
      </w:pPr>
      <w:r>
        <w:rPr>
          <w:rFonts w:hint="eastAsia" w:ascii="宋体" w:hAnsi="宋体" w:cs="宋体"/>
          <w:b/>
          <w:bCs/>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line="500" w:lineRule="exact"/>
        <w:ind w:firstLine="1767" w:firstLineChars="400"/>
        <w:textAlignment w:val="auto"/>
        <w:rPr>
          <w:rFonts w:hint="eastAsia" w:ascii="宋体" w:hAnsi="宋体" w:cs="宋体"/>
          <w:b/>
          <w:bCs/>
          <w:sz w:val="32"/>
          <w:szCs w:val="32"/>
          <w:highlight w:val="none"/>
        </w:rPr>
      </w:pPr>
      <w:r>
        <w:rPr>
          <w:rFonts w:hint="eastAsia" w:ascii="宋体" w:hAnsi="宋体" w:cs="宋体"/>
          <w:b/>
          <w:bCs/>
          <w:sz w:val="44"/>
          <w:szCs w:val="44"/>
          <w:highlight w:val="none"/>
        </w:rPr>
        <w:t>第三章  采购内容及技术要求</w:t>
      </w:r>
      <w:bookmarkEnd w:id="45"/>
    </w:p>
    <w:p>
      <w:pPr>
        <w:spacing w:line="440" w:lineRule="exact"/>
        <w:rPr>
          <w:rFonts w:hint="eastAsia" w:ascii="宋体" w:hAnsi="宋体" w:cs="宋体"/>
          <w:b/>
          <w:bCs/>
          <w:sz w:val="28"/>
          <w:szCs w:val="28"/>
          <w:highlight w:val="none"/>
        </w:rPr>
      </w:pPr>
    </w:p>
    <w:p>
      <w:pPr>
        <w:spacing w:line="520" w:lineRule="exact"/>
        <w:rPr>
          <w:rFonts w:hint="eastAsia" w:ascii="宋体" w:hAnsi="宋体" w:eastAsia="宋体" w:cs="宋体"/>
          <w:b/>
          <w:bCs/>
          <w:sz w:val="24"/>
          <w:szCs w:val="24"/>
          <w:highlight w:val="none"/>
          <w:lang w:eastAsia="zh-CN"/>
        </w:rPr>
      </w:pPr>
      <w:bookmarkStart w:id="46" w:name="_Toc31240_WPSOffice_Level2"/>
      <w:r>
        <w:rPr>
          <w:rFonts w:hint="eastAsia" w:ascii="宋体" w:hAnsi="宋体" w:cs="宋体"/>
          <w:b/>
          <w:bCs/>
          <w:sz w:val="24"/>
          <w:szCs w:val="24"/>
          <w:highlight w:val="none"/>
        </w:rPr>
        <w:t>一、</w:t>
      </w:r>
      <w:bookmarkEnd w:id="46"/>
      <w:r>
        <w:rPr>
          <w:rFonts w:hint="eastAsia" w:ascii="宋体" w:hAnsi="宋体" w:cs="宋体"/>
          <w:b/>
          <w:bCs/>
          <w:sz w:val="24"/>
          <w:szCs w:val="24"/>
          <w:highlight w:val="none"/>
          <w:lang w:eastAsia="zh-CN"/>
        </w:rPr>
        <w:t>采购项目</w:t>
      </w:r>
    </w:p>
    <w:p>
      <w:pPr>
        <w:keepNext w:val="0"/>
        <w:keepLines w:val="0"/>
        <w:pageBreakBefore w:val="0"/>
        <w:kinsoku/>
        <w:wordWrap/>
        <w:overflowPunct/>
        <w:autoSpaceDE w:val="0"/>
        <w:autoSpaceDN w:val="0"/>
        <w:bidi w:val="0"/>
        <w:adjustRightInd/>
        <w:snapToGrid/>
        <w:spacing w:line="420" w:lineRule="exact"/>
        <w:ind w:firstLine="456" w:firstLineChars="200"/>
        <w:textAlignment w:val="auto"/>
        <w:rPr>
          <w:rFonts w:hint="default"/>
          <w:lang w:val="en-US" w:eastAsia="zh-CN"/>
        </w:rPr>
      </w:pPr>
      <w:bookmarkStart w:id="47" w:name="_Toc22384_WPSOffice_Level2"/>
      <w:r>
        <w:rPr>
          <w:rFonts w:hint="eastAsia" w:ascii="宋体" w:hAnsi="宋体" w:cs="宋体"/>
          <w:spacing w:val="-6"/>
          <w:kern w:val="2"/>
          <w:sz w:val="24"/>
          <w:szCs w:val="24"/>
          <w:highlight w:val="none"/>
          <w:lang w:val="en-US" w:eastAsia="zh-CN" w:bidi="ar-SA"/>
        </w:rPr>
        <w:t xml:space="preserve"> 仙桃市不动产登记中心档案库房改造工程，</w:t>
      </w:r>
      <w:r>
        <w:rPr>
          <w:rFonts w:hint="eastAsia" w:ascii="宋体" w:hAnsi="宋体" w:cs="宋体"/>
          <w:kern w:val="0"/>
          <w:sz w:val="24"/>
          <w:szCs w:val="24"/>
          <w:highlight w:val="none"/>
          <w:u w:val="none"/>
          <w:lang w:val="en-US" w:eastAsia="zh-CN"/>
        </w:rPr>
        <w:t>预算金额</w:t>
      </w:r>
      <w:r>
        <w:rPr>
          <w:rFonts w:hint="eastAsia" w:ascii="宋体" w:hAnsi="宋体" w:cs="宋体"/>
          <w:kern w:val="0"/>
          <w:sz w:val="24"/>
          <w:szCs w:val="24"/>
          <w:lang w:val="en-US" w:eastAsia="zh-CN" w:bidi="ar"/>
        </w:rPr>
        <w:t>291293.50</w:t>
      </w:r>
      <w:r>
        <w:rPr>
          <w:rFonts w:hint="eastAsia" w:ascii="宋体" w:hAnsi="宋体" w:cs="宋体"/>
          <w:kern w:val="0"/>
          <w:sz w:val="24"/>
          <w:szCs w:val="24"/>
          <w:highlight w:val="none"/>
          <w:u w:val="none"/>
          <w:lang w:val="en-US" w:eastAsia="zh-CN"/>
        </w:rPr>
        <w:t>元</w:t>
      </w:r>
      <w:r>
        <w:rPr>
          <w:rFonts w:hint="eastAsia" w:ascii="宋体" w:hAnsi="宋体" w:cs="宋体"/>
          <w:spacing w:val="-6"/>
          <w:kern w:val="2"/>
          <w:sz w:val="24"/>
          <w:szCs w:val="24"/>
          <w:highlight w:val="none"/>
          <w:lang w:val="en-US" w:eastAsia="zh-CN" w:bidi="ar-SA"/>
        </w:rPr>
        <w:t>。</w:t>
      </w:r>
    </w:p>
    <w:p>
      <w:pPr>
        <w:pStyle w:val="26"/>
        <w:numPr>
          <w:ilvl w:val="0"/>
          <w:numId w:val="3"/>
        </w:numPr>
        <w:spacing w:line="520" w:lineRule="exact"/>
        <w:ind w:firstLine="0" w:firstLineChars="0"/>
        <w:rPr>
          <w:rFonts w:hint="eastAsia"/>
          <w:b/>
          <w:bCs/>
          <w:sz w:val="24"/>
          <w:szCs w:val="24"/>
          <w:highlight w:val="none"/>
          <w:lang w:eastAsia="zh-CN"/>
        </w:rPr>
      </w:pPr>
      <w:r>
        <w:rPr>
          <w:rFonts w:hint="eastAsia"/>
          <w:b/>
          <w:bCs/>
          <w:sz w:val="24"/>
          <w:szCs w:val="24"/>
          <w:highlight w:val="none"/>
          <w:lang w:eastAsia="zh-CN"/>
        </w:rPr>
        <w:t>采购</w:t>
      </w:r>
      <w:bookmarkEnd w:id="47"/>
      <w:r>
        <w:rPr>
          <w:rFonts w:hint="eastAsia"/>
          <w:b/>
          <w:bCs/>
          <w:sz w:val="24"/>
          <w:szCs w:val="24"/>
          <w:highlight w:val="none"/>
          <w:lang w:eastAsia="zh-CN"/>
        </w:rPr>
        <w:t>工作量清单</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416"/>
        <w:gridCol w:w="938"/>
        <w:gridCol w:w="2024"/>
        <w:gridCol w:w="187"/>
        <w:gridCol w:w="229"/>
        <w:gridCol w:w="724"/>
        <w:gridCol w:w="435"/>
        <w:gridCol w:w="381"/>
        <w:gridCol w:w="828"/>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31"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工程名称：仙桃市不动产登记中心档案库房改造工程</w:t>
            </w:r>
          </w:p>
        </w:tc>
        <w:tc>
          <w:tcPr>
            <w:tcW w:w="831" w:type="pct"/>
            <w:gridSpan w:val="3"/>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136" w:type="pct"/>
            <w:gridSpan w:val="3"/>
            <w:tcBorders>
              <w:top w:val="nil"/>
              <w:left w:val="nil"/>
              <w:bottom w:val="nil"/>
              <w:right w:val="nil"/>
            </w:tcBorders>
            <w:shd w:val="clear" w:color="FFFFFF" w:fill="FFFFFF"/>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9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8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55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25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43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39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9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9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4"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9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9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4"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圆形档案室部分</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011612002001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卫生间洁具拆除(1个洗手池、2个蹲便池及水箱、1个拖把池）</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011609002001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隔断隔墙拆除</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拆除卫生间隔断</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011101003001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细石混凝土楼地面</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卫生间蹲便器等孔洞用细石混凝土封堵并抹平</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金属门窗拆除</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拆除4.1m*3m玻璃门一扇，1.5m*2.4m窗6扇及6扇防盗网，窗帘及轨道拆除</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011614002001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柜体拆除</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原办公大厅工作台拆除</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011614003001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窗台板拆除</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1.窗台板拆除</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01B009</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拆除LED显示屏</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1.一楼圆形大厅LED显示屏拆除（需保证显示屏完整性）</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01B012</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拆除LED显示屏</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1.一楼楼梯处LED显示屏拆除（需保证显示屏完整性）</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01B003</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安装LED显示屏</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1.圆形大厅处拆除的LED显示屏重新安装到楼梯处。包含人工及安装用的辅材及需更换材料</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01B013</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LED显示屏配套音响及功放</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1.音响及功放</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拆除地面电缆及管线</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地面电缆线管拆除</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010402001001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砌块墙</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门窗封堵</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011407001001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墙面喷刷涂料</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封堵门窗处内墙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1、水泥砂浆抹灰</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2、内墙仿瓷涂料</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44.46</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封堵门窗处外墙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1、水泥砂浆抹灰</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2、外墙真石漆涂料</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44.46</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010807001001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金属（塑钢、断桥）窗</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一层开0.6*0.6小窗4个</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030108003001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轴流通风机</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一层3个排风扇</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010802004001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卫生间处增加一扇防盗门</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011407001002</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墙面喷刷涂料</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1、内墙宣传牌清理，内墙修补处清理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2、清理处内墙仿瓷涂料</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3、内墙损坏处请清理</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011604002001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立面抹灰层拆除</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二层圆弧处真石漆掉落，需把涂料及部分抹灰层铲除</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011406001002</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二层圆弧处 水泥砂浆抹灰， 做真石漆（未计算其他处外墙修补）</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209.4</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030904001001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点型探测器</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档案室安装感烟探测器</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  JDG管</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感烟探测器电线，2.5m2</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030901013001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01B004</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地面瓷砖修补</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1.地面瓷砖破损或孔洞用水泥砂浆修补</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01B002</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拆除建筑垃圾外运</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1.拆除建筑垃圾外运，运距暂按5km计算</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011701002001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外脚手架</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263.5</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办公室修改部分</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011609002002</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隔断隔墙拆除</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走道与档案室连接处隔断墙拆除</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010402001002</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砌块墙</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走道与档案室连接处，用砌体封堵（留门），并设置C20构造柱,HRB400 φ12</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011407001003</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墙面喷刷涂料</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砌体封堵处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1、水泥砂浆抹灰</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2、内墙仿瓷涂料</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27.93</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010802004002</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走道与档案室连接处安装2扇防盗门，尺寸1.5m*2.1m、 整理室一扇门0.9*2.1</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010803001001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金属卷帘(闸）门</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自助查询室卷帘门</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010805005001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全玻自由门</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自助查询室玻璃门</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01B010</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玻璃雨棚</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1.自助查询室门前玻璃雨棚</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01B011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自助查询机固定</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1.自助查询机先用砖砌体两边固定，在用木板柜体或铝合金板包边</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011610002002</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金属门窗拆除</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自助查询室原1.5m*2.1m门拆除，1.5*3.2</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011601001001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砖砌体拆除</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自助查询室增加门，需拆除门洞</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010503005001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过梁</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C20过梁</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010402001003</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砌块墙</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门封堵1.5*2.1+1*2.1</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12.63</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011407001004</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墙面喷刷涂料</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封堵门窗处内墙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1、水泥砂浆抹灰</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2、内墙仿瓷涂料</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081201006001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拆除砖石结构</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查询室开0.9*2.1m门洞</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0.63</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011210006001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轻钢龙骨隔断墙</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轻钢龙骨石膏板隔断墙，外面做仿瓷涂料</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20.91</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011606003001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天棚面龙骨及饰面拆除并安装</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1.拆除600*600天棚吊顶及恢复；（隔断墙施工需拆除部分吊顶）</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010810001002</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整理室、查询室、办公室窗帘更换</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外墙勒脚瓷砖修补</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011407001005</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墙面喷刷涂料</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1、内墙修补处清理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2、清理处内墙仿瓷涂料</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3、内墙损坏处请清理</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011105003001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块料踢脚线</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踢脚线修补</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01B005</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空调安装</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1.整理室、档案室室空调安装</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01B006</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地面瓷砖修补</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1.地面瓷砖破损或孔洞用水泥砂浆修补</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030411001002</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  JDG管</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030411004002</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办公室电线，2.5m2</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171413005001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171413004001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171413001001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自助查询室灯具</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01B007</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拆除建筑垃圾外运</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1.拆除建筑垃圾外运，运距暂按5km计算</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01B008</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保洁费</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保洁费</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030904001002</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点型探测器</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档案室安装感烟探测器</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030411001003</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  JDG管</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030411004003</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感烟探测器电线，2.5m2</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030901013002</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密集架</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01B014</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新购密集架</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一楼圆形档案室新购密集架（每组6层6组）</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列</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01B015</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一楼原办公室密集架拆除</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1.一楼原办公室密集架拆除（运到指定地点）</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列</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01B016</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一楼原办公室密集架维修</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1.一楼原办公室密集架维修</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01B017</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一楼原办公室密集架文件搬移（正反)</w:t>
            </w: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1.一楼原办公室密集架文件搬移（正反)</w:t>
            </w: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列</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9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090" w:type="pct"/>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49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pStyle w:val="26"/>
        <w:numPr>
          <w:ilvl w:val="0"/>
          <w:numId w:val="0"/>
        </w:numPr>
        <w:spacing w:line="520" w:lineRule="exact"/>
        <w:rPr>
          <w:rFonts w:hint="eastAsia"/>
          <w:b/>
          <w:bCs/>
          <w:sz w:val="24"/>
          <w:szCs w:val="24"/>
          <w:highlight w:val="none"/>
          <w:lang w:eastAsia="zh-CN"/>
        </w:rPr>
      </w:pPr>
    </w:p>
    <w:p>
      <w:pPr>
        <w:pStyle w:val="26"/>
        <w:numPr>
          <w:ilvl w:val="0"/>
          <w:numId w:val="0"/>
        </w:numPr>
        <w:spacing w:line="520" w:lineRule="exact"/>
        <w:rPr>
          <w:rFonts w:hint="eastAsia" w:ascii="宋体" w:hAnsi="宋体" w:cs="宋体"/>
          <w:sz w:val="24"/>
          <w:szCs w:val="24"/>
          <w:highlight w:val="none"/>
        </w:rPr>
      </w:pPr>
      <w:bookmarkStart w:id="48" w:name="_Toc9181_WPSOffice_Level2"/>
      <w:r>
        <w:rPr>
          <w:rFonts w:hint="eastAsia" w:ascii="宋体" w:hAnsi="宋体" w:cs="宋体"/>
          <w:b/>
          <w:bCs/>
          <w:sz w:val="24"/>
          <w:szCs w:val="24"/>
          <w:highlight w:val="none"/>
        </w:rPr>
        <w:t>三、付款方式</w:t>
      </w:r>
      <w:bookmarkEnd w:id="48"/>
    </w:p>
    <w:p>
      <w:pPr>
        <w:spacing w:line="500" w:lineRule="exact"/>
        <w:ind w:firstLine="456" w:firstLineChars="200"/>
        <w:rPr>
          <w:rFonts w:hint="eastAsia" w:ascii="宋体" w:hAnsi="宋体" w:cs="宋体"/>
          <w:spacing w:val="-6"/>
          <w:sz w:val="24"/>
          <w:szCs w:val="24"/>
          <w:highlight w:val="none"/>
        </w:rPr>
      </w:pPr>
      <w:r>
        <w:rPr>
          <w:rFonts w:hint="eastAsia" w:ascii="宋体" w:hAnsi="宋体" w:cs="宋体"/>
          <w:spacing w:val="-6"/>
          <w:sz w:val="24"/>
          <w:szCs w:val="24"/>
          <w:highlight w:val="none"/>
        </w:rPr>
        <w:t>具体付款方法在合同中约定。</w:t>
      </w:r>
    </w:p>
    <w:p>
      <w:pPr>
        <w:spacing w:line="440" w:lineRule="exact"/>
        <w:rPr>
          <w:rFonts w:hint="eastAsia" w:ascii="宋体" w:hAnsi="宋体" w:cs="宋体"/>
          <w:b/>
          <w:bCs/>
          <w:sz w:val="44"/>
          <w:szCs w:val="44"/>
          <w:highlight w:val="none"/>
        </w:rPr>
      </w:pPr>
      <w:bookmarkStart w:id="49" w:name="_Toc8667_WPSOffice_Level1"/>
      <w:r>
        <w:rPr>
          <w:rFonts w:hint="eastAsia" w:ascii="宋体" w:hAnsi="宋体" w:cs="宋体"/>
          <w:b/>
          <w:bCs/>
          <w:sz w:val="44"/>
          <w:szCs w:val="44"/>
          <w:highlight w:val="none"/>
        </w:rPr>
        <w:br w:type="page"/>
      </w:r>
    </w:p>
    <w:p>
      <w:pPr>
        <w:jc w:val="center"/>
        <w:rPr>
          <w:rFonts w:ascii="方正小标宋简体" w:hAnsi="宋体" w:eastAsia="方正小标宋简体" w:cs="Batang"/>
          <w:sz w:val="44"/>
          <w:szCs w:val="44"/>
          <w:highlight w:val="none"/>
        </w:rPr>
      </w:pPr>
      <w:r>
        <w:rPr>
          <w:rFonts w:hint="eastAsia" w:ascii="宋体" w:hAnsi="宋体" w:cs="宋体"/>
          <w:b/>
          <w:bCs/>
          <w:sz w:val="44"/>
          <w:szCs w:val="44"/>
          <w:highlight w:val="none"/>
        </w:rPr>
        <w:t>第四章  合同书（参考格式）</w:t>
      </w:r>
      <w:bookmarkEnd w:id="49"/>
    </w:p>
    <w:p>
      <w:pPr>
        <w:spacing w:line="440" w:lineRule="exact"/>
        <w:ind w:firstLine="787" w:firstLineChars="196"/>
        <w:jc w:val="center"/>
        <w:rPr>
          <w:rFonts w:ascii="宋体" w:hAnsi="宋体"/>
          <w:b/>
          <w:color w:val="000000"/>
          <w:sz w:val="40"/>
          <w:szCs w:val="40"/>
          <w:highlight w:val="none"/>
        </w:rPr>
      </w:pPr>
    </w:p>
    <w:p>
      <w:pPr>
        <w:spacing w:line="440" w:lineRule="exact"/>
        <w:ind w:firstLine="588" w:firstLineChars="245"/>
        <w:rPr>
          <w:rFonts w:ascii="宋体" w:hAnsi="宋体"/>
          <w:sz w:val="24"/>
          <w:szCs w:val="24"/>
          <w:highlight w:val="none"/>
        </w:rPr>
      </w:pPr>
      <w:r>
        <w:rPr>
          <w:rFonts w:ascii="宋体" w:hAnsi="宋体"/>
          <w:sz w:val="24"/>
          <w:szCs w:val="24"/>
          <w:highlight w:val="none"/>
        </w:rPr>
        <w:t>（根据《政府采购法》和《</w:t>
      </w:r>
      <w:r>
        <w:rPr>
          <w:rFonts w:hint="eastAsia" w:ascii="宋体" w:hAnsi="宋体"/>
          <w:sz w:val="24"/>
          <w:szCs w:val="24"/>
          <w:highlight w:val="none"/>
          <w:lang w:val="en-US" w:eastAsia="zh-CN"/>
        </w:rPr>
        <w:t>民法典</w:t>
      </w:r>
      <w:r>
        <w:rPr>
          <w:rFonts w:ascii="宋体" w:hAnsi="宋体"/>
          <w:sz w:val="24"/>
          <w:szCs w:val="24"/>
          <w:highlight w:val="none"/>
        </w:rPr>
        <w:t>》。采购人和供应商之间的权利和义务，应当按照平等的原则以合同方式约定。此合同书仅作为签订正式合同时的参考，正式合同书应包括本参考格式之内容。）</w:t>
      </w:r>
    </w:p>
    <w:p>
      <w:pPr>
        <w:spacing w:line="440" w:lineRule="exact"/>
        <w:ind w:firstLine="539" w:firstLineChars="245"/>
        <w:rPr>
          <w:rFonts w:ascii="宋体" w:hAnsi="宋体"/>
          <w:spacing w:val="-10"/>
          <w:sz w:val="24"/>
          <w:szCs w:val="24"/>
          <w:highlight w:val="none"/>
        </w:rPr>
      </w:pPr>
    </w:p>
    <w:p>
      <w:pPr>
        <w:spacing w:line="440" w:lineRule="exact"/>
        <w:ind w:firstLine="540"/>
        <w:jc w:val="center"/>
        <w:rPr>
          <w:rFonts w:ascii="宋体" w:hAnsi="宋体"/>
          <w:kern w:val="0"/>
          <w:sz w:val="24"/>
          <w:szCs w:val="24"/>
          <w:highlight w:val="none"/>
        </w:rPr>
      </w:pPr>
      <w:bookmarkStart w:id="50" w:name="_Toc3030_WPSOffice_Level2"/>
      <w:r>
        <w:rPr>
          <w:rFonts w:ascii="宋体" w:hAnsi="宋体"/>
          <w:kern w:val="0"/>
          <w:sz w:val="24"/>
          <w:szCs w:val="24"/>
          <w:highlight w:val="none"/>
        </w:rPr>
        <w:t>合   同   书</w:t>
      </w:r>
      <w:bookmarkEnd w:id="50"/>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项目名称：</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合同编号：</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签订日期：</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签订合同地点：</w:t>
      </w:r>
    </w:p>
    <w:p>
      <w:pPr>
        <w:spacing w:line="440" w:lineRule="exact"/>
        <w:ind w:firstLine="480" w:firstLineChars="200"/>
        <w:rPr>
          <w:rFonts w:ascii="宋体" w:hAnsi="宋体"/>
          <w:sz w:val="24"/>
          <w:szCs w:val="24"/>
          <w:highlight w:val="none"/>
        </w:rPr>
      </w:pPr>
      <w:r>
        <w:rPr>
          <w:rFonts w:ascii="宋体" w:hAnsi="宋体"/>
          <w:sz w:val="24"/>
          <w:szCs w:val="24"/>
          <w:highlight w:val="none"/>
        </w:rPr>
        <w:t>本合同由      （以下简称“需方”）与         （以下简称“供方”）签订。</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供方以总金额      万元人民币（用大写数字书写）向需方提供如下货物</w:t>
      </w:r>
      <w:r>
        <w:rPr>
          <w:rFonts w:hint="eastAsia" w:ascii="宋体" w:hAnsi="宋体"/>
          <w:kern w:val="0"/>
          <w:sz w:val="24"/>
          <w:szCs w:val="24"/>
          <w:highlight w:val="none"/>
        </w:rPr>
        <w:t>（工程、服务）</w:t>
      </w:r>
      <w:r>
        <w:rPr>
          <w:rFonts w:ascii="宋体" w:hAnsi="宋体"/>
          <w:kern w:val="0"/>
          <w:sz w:val="24"/>
          <w:szCs w:val="24"/>
          <w:highlight w:val="none"/>
        </w:rPr>
        <w:t>：</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经双方协商，同意按下列条文执行：</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1.本合同供、需双方必须遵守国家颁布的《中华人民共和国</w:t>
      </w:r>
      <w:r>
        <w:rPr>
          <w:rFonts w:hint="eastAsia" w:ascii="宋体" w:hAnsi="宋体"/>
          <w:sz w:val="24"/>
          <w:szCs w:val="24"/>
          <w:highlight w:val="none"/>
          <w:lang w:val="en-US" w:eastAsia="zh-CN"/>
        </w:rPr>
        <w:t>民法典</w:t>
      </w:r>
      <w:r>
        <w:rPr>
          <w:rFonts w:ascii="宋体" w:hAnsi="宋体"/>
          <w:kern w:val="0"/>
          <w:sz w:val="24"/>
          <w:szCs w:val="24"/>
          <w:highlight w:val="none"/>
        </w:rPr>
        <w:t>》、《中华人民共和国政府采购法》，并各自履行应负的全部责任和义务。</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2.需方保证按合同条款规定的时间和方式付给供方到期应付的金额，并承担应负的责任和义务。</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3.供方保证全部按合同条款规定的内容和实施周期向需方提供合格的货物（</w:t>
      </w:r>
      <w:r>
        <w:rPr>
          <w:rFonts w:hint="eastAsia" w:ascii="宋体" w:hAnsi="宋体"/>
          <w:kern w:val="0"/>
          <w:sz w:val="24"/>
          <w:szCs w:val="24"/>
          <w:highlight w:val="none"/>
        </w:rPr>
        <w:t>工程、</w:t>
      </w:r>
      <w:r>
        <w:rPr>
          <w:rFonts w:ascii="宋体" w:hAnsi="宋体"/>
          <w:kern w:val="0"/>
          <w:sz w:val="24"/>
          <w:szCs w:val="24"/>
          <w:highlight w:val="none"/>
        </w:rPr>
        <w:t>服务），并承担应负的责任和义务。</w:t>
      </w:r>
    </w:p>
    <w:p>
      <w:pPr>
        <w:autoSpaceDE w:val="0"/>
        <w:autoSpaceDN w:val="0"/>
        <w:adjustRightInd w:val="0"/>
        <w:spacing w:line="440" w:lineRule="exact"/>
        <w:ind w:firstLine="470" w:firstLineChars="196"/>
        <w:jc w:val="left"/>
        <w:rPr>
          <w:rFonts w:ascii="宋体" w:hAnsi="宋体"/>
          <w:kern w:val="0"/>
          <w:sz w:val="24"/>
          <w:szCs w:val="24"/>
          <w:highlight w:val="none"/>
        </w:rPr>
      </w:pPr>
      <w:r>
        <w:rPr>
          <w:rFonts w:ascii="宋体" w:hAnsi="宋体"/>
          <w:kern w:val="0"/>
          <w:sz w:val="24"/>
          <w:szCs w:val="24"/>
          <w:highlight w:val="none"/>
        </w:rPr>
        <w:t>4.合同文件</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下列文件为本合同不可分割的部分：</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4.1</w:t>
      </w:r>
      <w:r>
        <w:rPr>
          <w:rFonts w:hint="eastAsia" w:ascii="宋体" w:hAnsi="宋体"/>
          <w:kern w:val="0"/>
          <w:sz w:val="24"/>
          <w:szCs w:val="24"/>
          <w:highlight w:val="none"/>
        </w:rPr>
        <w:t>询价文件</w:t>
      </w:r>
      <w:r>
        <w:rPr>
          <w:rFonts w:ascii="宋体" w:hAnsi="宋体"/>
          <w:kern w:val="0"/>
          <w:sz w:val="24"/>
          <w:szCs w:val="24"/>
          <w:highlight w:val="none"/>
        </w:rPr>
        <w:t>(编号：</w:t>
      </w:r>
      <w:r>
        <w:rPr>
          <w:rFonts w:ascii="宋体" w:hAnsi="宋体"/>
          <w:kern w:val="0"/>
          <w:sz w:val="24"/>
          <w:szCs w:val="24"/>
          <w:highlight w:val="none"/>
          <w:u w:val="single"/>
        </w:rPr>
        <w:t xml:space="preserve">　　　        </w:t>
      </w:r>
      <w:r>
        <w:rPr>
          <w:rFonts w:ascii="宋体" w:hAnsi="宋体"/>
          <w:kern w:val="0"/>
          <w:sz w:val="24"/>
          <w:szCs w:val="24"/>
          <w:highlight w:val="none"/>
        </w:rPr>
        <w:t xml:space="preserve"> )；</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4.2供方成交的</w:t>
      </w:r>
      <w:r>
        <w:rPr>
          <w:rFonts w:hint="eastAsia" w:ascii="宋体" w:hAnsi="宋体"/>
          <w:kern w:val="0"/>
          <w:sz w:val="24"/>
          <w:szCs w:val="24"/>
          <w:highlight w:val="none"/>
        </w:rPr>
        <w:t>响应文件</w:t>
      </w:r>
      <w:r>
        <w:rPr>
          <w:rFonts w:ascii="宋体" w:hAnsi="宋体"/>
          <w:kern w:val="0"/>
          <w:sz w:val="24"/>
          <w:szCs w:val="24"/>
          <w:highlight w:val="none"/>
        </w:rPr>
        <w:t>（副本）；</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4.3合同书；</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4.4合同条款；</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4.5</w:t>
      </w:r>
      <w:r>
        <w:rPr>
          <w:rFonts w:hint="eastAsia" w:ascii="宋体" w:hAnsi="宋体"/>
          <w:kern w:val="0"/>
          <w:sz w:val="24"/>
          <w:szCs w:val="24"/>
          <w:highlight w:val="none"/>
        </w:rPr>
        <w:t>（采购代理机构名称）</w:t>
      </w:r>
      <w:r>
        <w:rPr>
          <w:rFonts w:ascii="宋体" w:hAnsi="宋体"/>
          <w:kern w:val="0"/>
          <w:sz w:val="24"/>
          <w:szCs w:val="24"/>
          <w:highlight w:val="none"/>
        </w:rPr>
        <w:t>发出的成交通知书；</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4.6在商洽本合同时，双方澄清、确认并共同签字的补充文件、技术协议。</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5.合同范围和条件</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本合同的范围和条件应与上述规定的合同文件内容相一致。</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6.货物</w:t>
      </w:r>
      <w:r>
        <w:rPr>
          <w:rFonts w:hint="eastAsia" w:ascii="宋体" w:hAnsi="宋体"/>
          <w:kern w:val="0"/>
          <w:sz w:val="24"/>
          <w:szCs w:val="24"/>
          <w:highlight w:val="none"/>
        </w:rPr>
        <w:t>（工程、服务）</w:t>
      </w:r>
      <w:r>
        <w:rPr>
          <w:rFonts w:ascii="宋体" w:hAnsi="宋体"/>
          <w:kern w:val="0"/>
          <w:sz w:val="24"/>
          <w:szCs w:val="24"/>
          <w:highlight w:val="none"/>
        </w:rPr>
        <w:t>及数量</w:t>
      </w:r>
    </w:p>
    <w:p>
      <w:pPr>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本合同所提供的货物</w:t>
      </w:r>
      <w:r>
        <w:rPr>
          <w:rFonts w:hint="eastAsia" w:ascii="宋体" w:hAnsi="宋体"/>
          <w:kern w:val="0"/>
          <w:sz w:val="24"/>
          <w:szCs w:val="24"/>
          <w:highlight w:val="none"/>
        </w:rPr>
        <w:t>（工程、服务）</w:t>
      </w:r>
      <w:r>
        <w:rPr>
          <w:rFonts w:ascii="宋体" w:hAnsi="宋体"/>
          <w:kern w:val="0"/>
          <w:sz w:val="24"/>
          <w:szCs w:val="24"/>
          <w:highlight w:val="none"/>
        </w:rPr>
        <w:t>及数量详见</w:t>
      </w:r>
      <w:r>
        <w:rPr>
          <w:rFonts w:hint="eastAsia" w:ascii="宋体" w:hAnsi="宋体"/>
          <w:kern w:val="0"/>
          <w:sz w:val="24"/>
          <w:szCs w:val="24"/>
          <w:highlight w:val="none"/>
        </w:rPr>
        <w:t>询价文件</w:t>
      </w:r>
      <w:r>
        <w:rPr>
          <w:rFonts w:ascii="宋体" w:hAnsi="宋体"/>
          <w:kern w:val="0"/>
          <w:sz w:val="24"/>
          <w:szCs w:val="24"/>
          <w:highlight w:val="none"/>
        </w:rPr>
        <w:t>的要求及供方</w:t>
      </w:r>
      <w:r>
        <w:rPr>
          <w:rFonts w:hint="eastAsia" w:ascii="宋体" w:hAnsi="宋体"/>
          <w:kern w:val="0"/>
          <w:sz w:val="24"/>
          <w:szCs w:val="24"/>
          <w:highlight w:val="none"/>
        </w:rPr>
        <w:t>响应文件</w:t>
      </w:r>
      <w:r>
        <w:rPr>
          <w:rFonts w:ascii="宋体" w:hAnsi="宋体"/>
          <w:kern w:val="0"/>
          <w:sz w:val="24"/>
          <w:szCs w:val="24"/>
          <w:highlight w:val="none"/>
        </w:rPr>
        <w:t>中的承诺。</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7.付款方式</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本合同的付款条件在</w:t>
      </w:r>
      <w:r>
        <w:rPr>
          <w:rFonts w:hint="eastAsia" w:ascii="宋体" w:hAnsi="宋体"/>
          <w:kern w:val="0"/>
          <w:sz w:val="24"/>
          <w:szCs w:val="24"/>
          <w:highlight w:val="none"/>
        </w:rPr>
        <w:t>询价文件</w:t>
      </w:r>
      <w:r>
        <w:rPr>
          <w:rFonts w:ascii="宋体" w:hAnsi="宋体"/>
          <w:kern w:val="0"/>
          <w:sz w:val="24"/>
          <w:szCs w:val="24"/>
          <w:highlight w:val="none"/>
        </w:rPr>
        <w:t>中有明确规定。</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8.合同金额</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合同总金额：人民币</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9.实施时间和地点</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本合同中货物</w:t>
      </w:r>
      <w:r>
        <w:rPr>
          <w:rFonts w:hint="eastAsia" w:ascii="宋体" w:hAnsi="宋体"/>
          <w:kern w:val="0"/>
          <w:sz w:val="24"/>
          <w:szCs w:val="24"/>
          <w:highlight w:val="none"/>
        </w:rPr>
        <w:t>（工程、服务）</w:t>
      </w:r>
      <w:r>
        <w:rPr>
          <w:rFonts w:ascii="宋体" w:hAnsi="宋体"/>
          <w:kern w:val="0"/>
          <w:sz w:val="24"/>
          <w:szCs w:val="24"/>
          <w:highlight w:val="none"/>
        </w:rPr>
        <w:t>的实施时间、地点在</w:t>
      </w:r>
      <w:r>
        <w:rPr>
          <w:rFonts w:hint="eastAsia" w:ascii="宋体" w:hAnsi="宋体"/>
          <w:kern w:val="0"/>
          <w:sz w:val="24"/>
          <w:szCs w:val="24"/>
          <w:highlight w:val="none"/>
        </w:rPr>
        <w:t>询价文件</w:t>
      </w:r>
      <w:r>
        <w:rPr>
          <w:rFonts w:ascii="宋体" w:hAnsi="宋体"/>
          <w:kern w:val="0"/>
          <w:sz w:val="24"/>
          <w:szCs w:val="24"/>
          <w:highlight w:val="none"/>
        </w:rPr>
        <w:t>中有明确规定。</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10.合同生效</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本合同经供、需双方授权代表签字和加盖公章（或合同专用章）后生效。</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11.合同的份数</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本合同正本一式　　份，需方执　　份，供方执　　份；副本一式　　份，需方执　　份，供方执　　份，</w:t>
      </w:r>
      <w:r>
        <w:rPr>
          <w:rFonts w:hint="eastAsia" w:ascii="宋体" w:hAnsi="宋体"/>
          <w:kern w:val="0"/>
          <w:sz w:val="24"/>
          <w:szCs w:val="24"/>
          <w:highlight w:val="none"/>
        </w:rPr>
        <w:t>仙桃市</w:t>
      </w:r>
      <w:r>
        <w:rPr>
          <w:rFonts w:ascii="宋体" w:hAnsi="宋体"/>
          <w:kern w:val="0"/>
          <w:sz w:val="24"/>
          <w:szCs w:val="24"/>
          <w:highlight w:val="none"/>
        </w:rPr>
        <w:t>政府采购办公室壹份备案。</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需　　方：</w:t>
      </w:r>
      <w:r>
        <w:rPr>
          <w:rFonts w:ascii="宋体" w:hAnsi="宋体"/>
          <w:kern w:val="0"/>
          <w:sz w:val="24"/>
          <w:szCs w:val="24"/>
          <w:highlight w:val="none"/>
        </w:rPr>
        <w:tab/>
      </w:r>
      <w:r>
        <w:rPr>
          <w:rFonts w:ascii="宋体" w:hAnsi="宋体"/>
          <w:kern w:val="0"/>
          <w:sz w:val="24"/>
          <w:szCs w:val="24"/>
          <w:highlight w:val="none"/>
        </w:rPr>
        <w:t>供　　方：</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单位名称（盖章）：</w:t>
      </w:r>
      <w:r>
        <w:rPr>
          <w:rFonts w:ascii="宋体" w:hAnsi="宋体"/>
          <w:kern w:val="0"/>
          <w:sz w:val="24"/>
          <w:szCs w:val="24"/>
          <w:highlight w:val="none"/>
        </w:rPr>
        <w:tab/>
      </w:r>
      <w:r>
        <w:rPr>
          <w:rFonts w:ascii="宋体" w:hAnsi="宋体"/>
          <w:kern w:val="0"/>
          <w:sz w:val="24"/>
          <w:szCs w:val="24"/>
          <w:highlight w:val="none"/>
        </w:rPr>
        <w:t>单位名称（盖章）：</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单位地址：</w:t>
      </w:r>
      <w:r>
        <w:rPr>
          <w:rFonts w:ascii="宋体" w:hAnsi="宋体"/>
          <w:kern w:val="0"/>
          <w:sz w:val="24"/>
          <w:szCs w:val="24"/>
          <w:highlight w:val="none"/>
        </w:rPr>
        <w:tab/>
      </w:r>
      <w:r>
        <w:rPr>
          <w:rFonts w:ascii="宋体" w:hAnsi="宋体"/>
          <w:kern w:val="0"/>
          <w:sz w:val="24"/>
          <w:szCs w:val="24"/>
          <w:highlight w:val="none"/>
        </w:rPr>
        <w:t>单位地址：</w:t>
      </w:r>
    </w:p>
    <w:p>
      <w:pPr>
        <w:tabs>
          <w:tab w:val="left" w:pos="4860"/>
        </w:tabs>
        <w:autoSpaceDE w:val="0"/>
        <w:autoSpaceDN w:val="0"/>
        <w:adjustRightInd w:val="0"/>
        <w:spacing w:line="440" w:lineRule="exact"/>
        <w:jc w:val="left"/>
        <w:rPr>
          <w:rFonts w:ascii="宋体" w:hAnsi="宋体"/>
          <w:kern w:val="0"/>
          <w:sz w:val="24"/>
          <w:szCs w:val="24"/>
          <w:highlight w:val="none"/>
        </w:rPr>
      </w:pPr>
      <w:r>
        <w:rPr>
          <w:rFonts w:ascii="宋体" w:hAnsi="宋体"/>
          <w:kern w:val="0"/>
          <w:sz w:val="24"/>
          <w:szCs w:val="24"/>
          <w:highlight w:val="none"/>
        </w:rPr>
        <w:t>法人</w:t>
      </w:r>
      <w:r>
        <w:rPr>
          <w:rFonts w:hint="eastAsia" w:ascii="宋体" w:hAnsi="宋体"/>
          <w:kern w:val="0"/>
          <w:sz w:val="24"/>
          <w:szCs w:val="24"/>
          <w:highlight w:val="none"/>
        </w:rPr>
        <w:t>（负责人）</w:t>
      </w:r>
      <w:r>
        <w:rPr>
          <w:rFonts w:ascii="宋体" w:hAnsi="宋体"/>
          <w:kern w:val="0"/>
          <w:sz w:val="24"/>
          <w:szCs w:val="24"/>
          <w:highlight w:val="none"/>
        </w:rPr>
        <w:t>代表授权人(签字)：</w:t>
      </w:r>
      <w:r>
        <w:rPr>
          <w:rFonts w:hint="eastAsia" w:ascii="宋体" w:hAnsi="宋体"/>
          <w:kern w:val="0"/>
          <w:sz w:val="24"/>
          <w:szCs w:val="24"/>
          <w:highlight w:val="none"/>
        </w:rPr>
        <w:t xml:space="preserve">   </w:t>
      </w:r>
      <w:r>
        <w:rPr>
          <w:rFonts w:ascii="宋体" w:hAnsi="宋体"/>
          <w:kern w:val="0"/>
          <w:sz w:val="24"/>
          <w:szCs w:val="24"/>
          <w:highlight w:val="none"/>
        </w:rPr>
        <w:t>法人</w:t>
      </w:r>
      <w:r>
        <w:rPr>
          <w:rFonts w:hint="eastAsia" w:ascii="宋体" w:hAnsi="宋体"/>
          <w:kern w:val="0"/>
          <w:sz w:val="24"/>
          <w:szCs w:val="24"/>
          <w:highlight w:val="none"/>
        </w:rPr>
        <w:t>（负责人）</w:t>
      </w:r>
      <w:r>
        <w:rPr>
          <w:rFonts w:ascii="宋体" w:hAnsi="宋体"/>
          <w:kern w:val="0"/>
          <w:sz w:val="24"/>
          <w:szCs w:val="24"/>
          <w:highlight w:val="none"/>
        </w:rPr>
        <w:t>代表授权人(签</w:t>
      </w:r>
      <w:r>
        <w:rPr>
          <w:rFonts w:hint="eastAsia" w:ascii="宋体" w:hAnsi="宋体"/>
          <w:kern w:val="0"/>
          <w:sz w:val="24"/>
          <w:szCs w:val="24"/>
          <w:highlight w:val="none"/>
        </w:rPr>
        <w:t xml:space="preserve"> </w:t>
      </w:r>
      <w:r>
        <w:rPr>
          <w:rFonts w:ascii="宋体" w:hAnsi="宋体"/>
          <w:kern w:val="0"/>
          <w:sz w:val="24"/>
          <w:szCs w:val="24"/>
          <w:highlight w:val="none"/>
        </w:rPr>
        <w:t>字)：</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联 系 人：</w:t>
      </w:r>
      <w:r>
        <w:rPr>
          <w:rFonts w:ascii="宋体" w:hAnsi="宋体"/>
          <w:kern w:val="0"/>
          <w:sz w:val="24"/>
          <w:szCs w:val="24"/>
          <w:highlight w:val="none"/>
        </w:rPr>
        <w:tab/>
      </w:r>
      <w:r>
        <w:rPr>
          <w:rFonts w:ascii="宋体" w:hAnsi="宋体"/>
          <w:kern w:val="0"/>
          <w:sz w:val="24"/>
          <w:szCs w:val="24"/>
          <w:highlight w:val="none"/>
        </w:rPr>
        <w:t>联 系 人：</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电　　话：</w:t>
      </w:r>
      <w:r>
        <w:rPr>
          <w:rFonts w:ascii="宋体" w:hAnsi="宋体"/>
          <w:kern w:val="0"/>
          <w:sz w:val="24"/>
          <w:szCs w:val="24"/>
          <w:highlight w:val="none"/>
        </w:rPr>
        <w:tab/>
      </w:r>
      <w:r>
        <w:rPr>
          <w:rFonts w:ascii="宋体" w:hAnsi="宋体"/>
          <w:kern w:val="0"/>
          <w:sz w:val="24"/>
          <w:szCs w:val="24"/>
          <w:highlight w:val="none"/>
        </w:rPr>
        <w:t>电　　话：</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传　　真：</w:t>
      </w:r>
      <w:r>
        <w:rPr>
          <w:rFonts w:ascii="宋体" w:hAnsi="宋体"/>
          <w:kern w:val="0"/>
          <w:sz w:val="24"/>
          <w:szCs w:val="24"/>
          <w:highlight w:val="none"/>
        </w:rPr>
        <w:tab/>
      </w:r>
      <w:r>
        <w:rPr>
          <w:rFonts w:ascii="宋体" w:hAnsi="宋体"/>
          <w:kern w:val="0"/>
          <w:sz w:val="24"/>
          <w:szCs w:val="24"/>
          <w:highlight w:val="none"/>
        </w:rPr>
        <w:t>传　　真：</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邮政编码：</w:t>
      </w:r>
      <w:r>
        <w:rPr>
          <w:rFonts w:ascii="宋体" w:hAnsi="宋体"/>
          <w:kern w:val="0"/>
          <w:sz w:val="24"/>
          <w:szCs w:val="24"/>
          <w:highlight w:val="none"/>
        </w:rPr>
        <w:tab/>
      </w:r>
      <w:r>
        <w:rPr>
          <w:rFonts w:ascii="宋体" w:hAnsi="宋体"/>
          <w:kern w:val="0"/>
          <w:sz w:val="24"/>
          <w:szCs w:val="24"/>
          <w:highlight w:val="none"/>
        </w:rPr>
        <w:t>邮政编码：</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开户银行：</w:t>
      </w:r>
      <w:r>
        <w:rPr>
          <w:rFonts w:ascii="宋体" w:hAnsi="宋体"/>
          <w:kern w:val="0"/>
          <w:sz w:val="24"/>
          <w:szCs w:val="24"/>
          <w:highlight w:val="none"/>
        </w:rPr>
        <w:tab/>
      </w:r>
      <w:r>
        <w:rPr>
          <w:rFonts w:ascii="宋体" w:hAnsi="宋体"/>
          <w:kern w:val="0"/>
          <w:sz w:val="24"/>
          <w:szCs w:val="24"/>
          <w:highlight w:val="none"/>
        </w:rPr>
        <w:t>开户银行：</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帐　　号：</w:t>
      </w:r>
      <w:r>
        <w:rPr>
          <w:rFonts w:ascii="宋体" w:hAnsi="宋体"/>
          <w:kern w:val="0"/>
          <w:sz w:val="24"/>
          <w:szCs w:val="24"/>
          <w:highlight w:val="none"/>
        </w:rPr>
        <w:tab/>
      </w:r>
      <w:r>
        <w:rPr>
          <w:rFonts w:ascii="宋体" w:hAnsi="宋体"/>
          <w:kern w:val="0"/>
          <w:sz w:val="24"/>
          <w:szCs w:val="24"/>
          <w:highlight w:val="none"/>
        </w:rPr>
        <w:t>帐　　号：</w:t>
      </w:r>
    </w:p>
    <w:p>
      <w:pPr>
        <w:spacing w:line="440" w:lineRule="exact"/>
        <w:rPr>
          <w:rFonts w:hint="eastAsia"/>
          <w:sz w:val="52"/>
          <w:szCs w:val="52"/>
          <w:highlight w:val="none"/>
        </w:rPr>
      </w:pPr>
      <w:r>
        <w:rPr>
          <w:rFonts w:ascii="宋体" w:hAnsi="宋体"/>
          <w:kern w:val="0"/>
          <w:sz w:val="24"/>
          <w:szCs w:val="24"/>
          <w:highlight w:val="none"/>
        </w:rPr>
        <w:tab/>
      </w:r>
      <w:r>
        <w:rPr>
          <w:rFonts w:ascii="宋体" w:hAnsi="宋体"/>
          <w:kern w:val="0"/>
          <w:sz w:val="24"/>
          <w:szCs w:val="24"/>
          <w:highlight w:val="none"/>
        </w:rPr>
        <w:t xml:space="preserve"> 税　　号：                     税　　号</w:t>
      </w:r>
      <w:r>
        <w:rPr>
          <w:kern w:val="0"/>
          <w:sz w:val="28"/>
          <w:szCs w:val="28"/>
          <w:highlight w:val="none"/>
        </w:rPr>
        <w:t>：</w:t>
      </w:r>
    </w:p>
    <w:p>
      <w:pPr>
        <w:spacing w:line="440" w:lineRule="exact"/>
        <w:jc w:val="center"/>
        <w:rPr>
          <w:rFonts w:hint="eastAsia"/>
          <w:b/>
          <w:bCs/>
          <w:sz w:val="36"/>
          <w:szCs w:val="36"/>
          <w:highlight w:val="none"/>
        </w:rPr>
      </w:pPr>
    </w:p>
    <w:p>
      <w:pPr>
        <w:spacing w:line="440" w:lineRule="exact"/>
        <w:jc w:val="center"/>
        <w:rPr>
          <w:rFonts w:hint="eastAsia"/>
          <w:b/>
          <w:bCs/>
          <w:sz w:val="36"/>
          <w:szCs w:val="36"/>
          <w:highlight w:val="none"/>
        </w:rPr>
      </w:pPr>
      <w:r>
        <w:rPr>
          <w:rFonts w:hint="eastAsia"/>
          <w:b/>
          <w:bCs/>
          <w:sz w:val="36"/>
          <w:szCs w:val="36"/>
          <w:highlight w:val="none"/>
        </w:rPr>
        <w:t xml:space="preserve"> </w:t>
      </w:r>
      <w:bookmarkStart w:id="51" w:name="_Toc25593_WPSOffice_Level1"/>
    </w:p>
    <w:p>
      <w:pPr>
        <w:rPr>
          <w:rFonts w:hint="eastAsia"/>
          <w:b/>
          <w:bCs/>
          <w:sz w:val="36"/>
          <w:szCs w:val="36"/>
          <w:highlight w:val="none"/>
        </w:rPr>
      </w:pPr>
      <w:r>
        <w:rPr>
          <w:rFonts w:hint="eastAsia"/>
          <w:b/>
          <w:bCs/>
          <w:sz w:val="36"/>
          <w:szCs w:val="36"/>
          <w:highlight w:val="none"/>
        </w:rPr>
        <w:br w:type="page"/>
      </w:r>
    </w:p>
    <w:p>
      <w:pPr>
        <w:spacing w:line="440" w:lineRule="exact"/>
        <w:jc w:val="center"/>
        <w:rPr>
          <w:rFonts w:hint="eastAsia"/>
          <w:sz w:val="36"/>
          <w:szCs w:val="36"/>
          <w:highlight w:val="none"/>
        </w:rPr>
      </w:pPr>
      <w:r>
        <w:rPr>
          <w:rFonts w:hint="eastAsia"/>
          <w:b/>
          <w:bCs/>
          <w:sz w:val="44"/>
          <w:szCs w:val="44"/>
          <w:highlight w:val="none"/>
        </w:rPr>
        <w:t>第五章  响应文件格式（参考）</w:t>
      </w:r>
      <w:bookmarkEnd w:id="51"/>
    </w:p>
    <w:p>
      <w:pPr>
        <w:spacing w:line="440" w:lineRule="exact"/>
        <w:jc w:val="center"/>
        <w:rPr>
          <w:rFonts w:hint="eastAsia"/>
          <w:sz w:val="52"/>
          <w:szCs w:val="52"/>
          <w:highlight w:val="none"/>
        </w:rPr>
      </w:pPr>
    </w:p>
    <w:p>
      <w:pPr>
        <w:spacing w:line="2000" w:lineRule="exact"/>
        <w:jc w:val="center"/>
        <w:rPr>
          <w:rFonts w:ascii="宋体" w:hAnsi="宋体"/>
          <w:b/>
          <w:bCs/>
          <w:color w:val="000000"/>
          <w:sz w:val="40"/>
          <w:szCs w:val="40"/>
          <w:highlight w:val="none"/>
        </w:rPr>
      </w:pPr>
      <w:bookmarkStart w:id="52" w:name="_Toc17904_WPSOffice_Level1"/>
      <w:r>
        <w:rPr>
          <w:rFonts w:hint="eastAsia"/>
          <w:sz w:val="52"/>
          <w:szCs w:val="52"/>
          <w:highlight w:val="none"/>
        </w:rPr>
        <w:t>湖北省仙桃市</w:t>
      </w:r>
      <w:r>
        <w:rPr>
          <w:sz w:val="52"/>
          <w:szCs w:val="52"/>
          <w:highlight w:val="none"/>
        </w:rPr>
        <w:t>政府采购</w:t>
      </w:r>
      <w:bookmarkEnd w:id="52"/>
    </w:p>
    <w:p>
      <w:pPr>
        <w:pStyle w:val="12"/>
        <w:tabs>
          <w:tab w:val="left" w:pos="1260"/>
        </w:tabs>
        <w:spacing w:line="2000" w:lineRule="exact"/>
        <w:jc w:val="center"/>
        <w:rPr>
          <w:rFonts w:hint="eastAsia" w:ascii="Times New Roman" w:hAnsi="Times New Roman" w:eastAsia="宋体"/>
          <w:bCs/>
          <w:color w:val="000000"/>
          <w:spacing w:val="100"/>
          <w:w w:val="110"/>
          <w:kern w:val="0"/>
          <w:sz w:val="100"/>
          <w:szCs w:val="100"/>
          <w:highlight w:val="none"/>
        </w:rPr>
      </w:pPr>
      <w:bookmarkStart w:id="53" w:name="_Toc5001_WPSOffice_Level1"/>
      <w:r>
        <w:rPr>
          <w:rFonts w:hint="eastAsia" w:ascii="Times New Roman" w:hAnsi="Times New Roman" w:eastAsia="宋体"/>
          <w:bCs/>
          <w:color w:val="000000"/>
          <w:spacing w:val="100"/>
          <w:w w:val="110"/>
          <w:kern w:val="0"/>
          <w:sz w:val="100"/>
          <w:szCs w:val="100"/>
          <w:highlight w:val="none"/>
        </w:rPr>
        <w:t>响应文件</w:t>
      </w:r>
      <w:bookmarkEnd w:id="53"/>
    </w:p>
    <w:p>
      <w:pPr>
        <w:spacing w:line="2000" w:lineRule="exact"/>
        <w:jc w:val="center"/>
        <w:rPr>
          <w:rFonts w:ascii="宋体" w:hAnsi="宋体"/>
          <w:sz w:val="44"/>
          <w:highlight w:val="none"/>
        </w:rPr>
      </w:pPr>
      <w:bookmarkStart w:id="54" w:name="_Toc19184_WPSOffice_Level1"/>
      <w:r>
        <w:rPr>
          <w:rFonts w:hint="eastAsia" w:ascii="宋体" w:hAnsi="宋体"/>
          <w:sz w:val="44"/>
          <w:highlight w:val="none"/>
        </w:rPr>
        <w:t>（正本/副本）</w:t>
      </w:r>
      <w:bookmarkEnd w:id="54"/>
    </w:p>
    <w:p>
      <w:pPr>
        <w:spacing w:line="440" w:lineRule="exact"/>
        <w:jc w:val="center"/>
        <w:rPr>
          <w:sz w:val="44"/>
          <w:highlight w:val="none"/>
        </w:rPr>
      </w:pPr>
    </w:p>
    <w:p>
      <w:pPr>
        <w:spacing w:line="440" w:lineRule="exact"/>
        <w:jc w:val="center"/>
        <w:rPr>
          <w:sz w:val="44"/>
          <w:highlight w:val="none"/>
        </w:rPr>
      </w:pPr>
    </w:p>
    <w:p>
      <w:pPr>
        <w:spacing w:line="440" w:lineRule="exact"/>
        <w:ind w:firstLine="1440"/>
        <w:rPr>
          <w:rFonts w:ascii="宋体" w:hAnsi="宋体"/>
          <w:bCs/>
          <w:sz w:val="28"/>
          <w:szCs w:val="28"/>
          <w:highlight w:val="none"/>
        </w:rPr>
      </w:pPr>
    </w:p>
    <w:p>
      <w:pPr>
        <w:spacing w:line="440" w:lineRule="exact"/>
        <w:ind w:firstLine="1440"/>
        <w:rPr>
          <w:rFonts w:ascii="宋体" w:hAnsi="宋体"/>
          <w:bCs/>
          <w:sz w:val="28"/>
          <w:szCs w:val="28"/>
          <w:highlight w:val="none"/>
        </w:rPr>
      </w:pPr>
      <w:r>
        <w:rPr>
          <w:rFonts w:ascii="宋体" w:hAnsi="宋体"/>
          <w:bCs/>
          <w:sz w:val="28"/>
          <w:szCs w:val="28"/>
          <w:highlight w:val="none"/>
        </w:rPr>
        <w:t>项目编号：</w:t>
      </w:r>
      <w:r>
        <w:rPr>
          <w:rFonts w:ascii="宋体" w:hAnsi="宋体"/>
          <w:bCs/>
          <w:sz w:val="28"/>
          <w:szCs w:val="28"/>
          <w:highlight w:val="none"/>
          <w:u w:val="single"/>
        </w:rPr>
        <w:t xml:space="preserve">                       </w:t>
      </w:r>
    </w:p>
    <w:p>
      <w:pPr>
        <w:tabs>
          <w:tab w:val="left" w:pos="3240"/>
        </w:tabs>
        <w:spacing w:line="440" w:lineRule="exact"/>
        <w:ind w:firstLine="1440"/>
        <w:rPr>
          <w:rFonts w:ascii="宋体" w:hAnsi="宋体"/>
          <w:bCs/>
          <w:sz w:val="28"/>
          <w:szCs w:val="28"/>
          <w:highlight w:val="none"/>
          <w:u w:val="single"/>
        </w:rPr>
      </w:pPr>
      <w:r>
        <w:rPr>
          <w:rFonts w:ascii="宋体" w:hAnsi="宋体"/>
          <w:bCs/>
          <w:sz w:val="28"/>
          <w:szCs w:val="28"/>
          <w:highlight w:val="none"/>
        </w:rPr>
        <w:t>项目名称</w:t>
      </w:r>
      <w:r>
        <w:rPr>
          <w:rFonts w:hint="eastAsia" w:ascii="宋体" w:hAnsi="宋体"/>
          <w:bCs/>
          <w:sz w:val="28"/>
          <w:szCs w:val="28"/>
          <w:highlight w:val="none"/>
          <w:lang w:val="en-US" w:eastAsia="zh-CN"/>
        </w:rPr>
        <w:t>及包号</w:t>
      </w:r>
      <w:r>
        <w:rPr>
          <w:rFonts w:ascii="宋体" w:hAnsi="宋体"/>
          <w:bCs/>
          <w:sz w:val="28"/>
          <w:szCs w:val="28"/>
          <w:highlight w:val="none"/>
        </w:rPr>
        <w:t>：</w:t>
      </w:r>
      <w:r>
        <w:rPr>
          <w:rFonts w:ascii="宋体" w:hAnsi="宋体"/>
          <w:bCs/>
          <w:sz w:val="28"/>
          <w:szCs w:val="28"/>
          <w:highlight w:val="none"/>
          <w:u w:val="single"/>
        </w:rPr>
        <w:t xml:space="preserve">                       </w:t>
      </w:r>
    </w:p>
    <w:p>
      <w:pPr>
        <w:tabs>
          <w:tab w:val="left" w:pos="2625"/>
        </w:tabs>
        <w:spacing w:line="440" w:lineRule="exact"/>
        <w:jc w:val="center"/>
        <w:rPr>
          <w:rFonts w:ascii="宋体" w:hAnsi="宋体"/>
          <w:sz w:val="28"/>
          <w:szCs w:val="28"/>
          <w:highlight w:val="none"/>
        </w:rPr>
      </w:pPr>
    </w:p>
    <w:p>
      <w:pPr>
        <w:pStyle w:val="26"/>
        <w:rPr>
          <w:rFonts w:ascii="宋体" w:hAnsi="宋体"/>
          <w:sz w:val="28"/>
          <w:szCs w:val="28"/>
          <w:highlight w:val="none"/>
        </w:rPr>
      </w:pPr>
    </w:p>
    <w:p>
      <w:pPr>
        <w:pStyle w:val="26"/>
        <w:rPr>
          <w:rFonts w:ascii="宋体" w:hAnsi="宋体"/>
          <w:sz w:val="28"/>
          <w:szCs w:val="28"/>
          <w:highlight w:val="none"/>
        </w:rPr>
      </w:pPr>
    </w:p>
    <w:p>
      <w:pPr>
        <w:tabs>
          <w:tab w:val="left" w:pos="2625"/>
        </w:tabs>
        <w:spacing w:line="440" w:lineRule="exact"/>
        <w:rPr>
          <w:rFonts w:ascii="宋体" w:hAnsi="宋体"/>
          <w:sz w:val="28"/>
          <w:szCs w:val="28"/>
          <w:highlight w:val="none"/>
        </w:rPr>
      </w:pPr>
    </w:p>
    <w:p>
      <w:pPr>
        <w:tabs>
          <w:tab w:val="left" w:pos="2625"/>
        </w:tabs>
        <w:spacing w:line="440" w:lineRule="exact"/>
        <w:jc w:val="center"/>
        <w:rPr>
          <w:rFonts w:ascii="宋体" w:hAnsi="宋体"/>
          <w:sz w:val="28"/>
          <w:szCs w:val="28"/>
          <w:highlight w:val="none"/>
        </w:rPr>
      </w:pPr>
    </w:p>
    <w:p>
      <w:pPr>
        <w:spacing w:line="440" w:lineRule="exact"/>
        <w:ind w:firstLine="1680" w:firstLineChars="600"/>
        <w:rPr>
          <w:rFonts w:hint="eastAsia" w:ascii="宋体" w:hAnsi="宋体"/>
          <w:bCs/>
          <w:sz w:val="28"/>
          <w:szCs w:val="28"/>
          <w:highlight w:val="none"/>
        </w:rPr>
      </w:pPr>
      <w:r>
        <w:rPr>
          <w:rFonts w:ascii="宋体" w:hAnsi="宋体"/>
          <w:bCs/>
          <w:sz w:val="28"/>
          <w:szCs w:val="28"/>
          <w:highlight w:val="none"/>
        </w:rPr>
        <w:t>供应商名称</w:t>
      </w:r>
      <w:r>
        <w:rPr>
          <w:rFonts w:hint="eastAsia" w:ascii="宋体" w:hAnsi="宋体"/>
          <w:bCs/>
          <w:sz w:val="28"/>
          <w:szCs w:val="28"/>
          <w:highlight w:val="none"/>
        </w:rPr>
        <w:t>：</w:t>
      </w:r>
    </w:p>
    <w:p>
      <w:pPr>
        <w:spacing w:line="440" w:lineRule="exact"/>
        <w:ind w:firstLine="1680" w:firstLineChars="600"/>
        <w:rPr>
          <w:rFonts w:hint="eastAsia" w:ascii="宋体" w:hAnsi="宋体"/>
          <w:bCs/>
          <w:sz w:val="28"/>
          <w:szCs w:val="28"/>
          <w:highlight w:val="none"/>
        </w:rPr>
      </w:pPr>
    </w:p>
    <w:p>
      <w:pPr>
        <w:spacing w:line="440" w:lineRule="exact"/>
        <w:jc w:val="center"/>
        <w:rPr>
          <w:rFonts w:ascii="宋体" w:hAnsi="宋体"/>
          <w:sz w:val="28"/>
          <w:szCs w:val="28"/>
          <w:highlight w:val="none"/>
        </w:rPr>
      </w:pPr>
      <w:bookmarkStart w:id="55" w:name="_Toc15001_WPSOffice_Level2"/>
      <w:r>
        <w:rPr>
          <w:rFonts w:ascii="宋体" w:hAnsi="宋体"/>
          <w:sz w:val="28"/>
          <w:szCs w:val="28"/>
          <w:highlight w:val="none"/>
        </w:rPr>
        <w:t>年  月  日</w:t>
      </w:r>
      <w:bookmarkEnd w:id="55"/>
    </w:p>
    <w:p>
      <w:pPr>
        <w:autoSpaceDE w:val="0"/>
        <w:autoSpaceDN w:val="0"/>
        <w:adjustRightInd w:val="0"/>
        <w:spacing w:line="440" w:lineRule="exact"/>
        <w:rPr>
          <w:rFonts w:ascii="宋体" w:hAnsi="宋体"/>
          <w:color w:val="000000"/>
          <w:sz w:val="28"/>
          <w:szCs w:val="28"/>
          <w:highlight w:val="none"/>
        </w:rPr>
      </w:pPr>
    </w:p>
    <w:p>
      <w:pPr>
        <w:autoSpaceDE w:val="0"/>
        <w:autoSpaceDN w:val="0"/>
        <w:adjustRightInd w:val="0"/>
        <w:spacing w:line="440" w:lineRule="exact"/>
        <w:rPr>
          <w:rFonts w:ascii="宋体" w:hAnsi="宋体"/>
          <w:color w:val="000000"/>
          <w:sz w:val="24"/>
          <w:highlight w:val="none"/>
        </w:rPr>
      </w:pPr>
    </w:p>
    <w:p>
      <w:pPr>
        <w:autoSpaceDE w:val="0"/>
        <w:autoSpaceDN w:val="0"/>
        <w:adjustRightInd w:val="0"/>
        <w:spacing w:line="440" w:lineRule="exact"/>
        <w:jc w:val="center"/>
        <w:rPr>
          <w:rFonts w:ascii="方正小标宋简体" w:hAnsi="宋体" w:eastAsia="方正小标宋简体"/>
          <w:color w:val="000000"/>
          <w:sz w:val="40"/>
          <w:szCs w:val="40"/>
          <w:highlight w:val="none"/>
        </w:rPr>
      </w:pPr>
    </w:p>
    <w:p>
      <w:pPr>
        <w:autoSpaceDE w:val="0"/>
        <w:autoSpaceDN w:val="0"/>
        <w:adjustRightInd w:val="0"/>
        <w:spacing w:line="440" w:lineRule="exact"/>
        <w:jc w:val="center"/>
        <w:rPr>
          <w:rFonts w:hint="eastAsia" w:ascii="方正小标宋简体" w:hAnsi="宋体" w:eastAsia="方正小标宋简体"/>
          <w:color w:val="000000"/>
          <w:sz w:val="40"/>
          <w:szCs w:val="40"/>
          <w:highlight w:val="none"/>
        </w:rPr>
      </w:pPr>
    </w:p>
    <w:p>
      <w:pPr>
        <w:autoSpaceDE w:val="0"/>
        <w:autoSpaceDN w:val="0"/>
        <w:adjustRightInd w:val="0"/>
        <w:spacing w:line="440" w:lineRule="exact"/>
        <w:jc w:val="center"/>
        <w:rPr>
          <w:rFonts w:hint="eastAsia" w:ascii="方正小标宋简体" w:hAnsi="宋体" w:eastAsia="方正小标宋简体"/>
          <w:color w:val="000000"/>
          <w:sz w:val="40"/>
          <w:szCs w:val="40"/>
          <w:highlight w:val="none"/>
        </w:rPr>
      </w:pPr>
    </w:p>
    <w:p>
      <w:pPr>
        <w:autoSpaceDE w:val="0"/>
        <w:autoSpaceDN w:val="0"/>
        <w:adjustRightInd w:val="0"/>
        <w:spacing w:line="440" w:lineRule="exact"/>
        <w:jc w:val="center"/>
        <w:rPr>
          <w:rFonts w:ascii="方正小标宋简体" w:hAnsi="宋体" w:eastAsia="方正小标宋简体"/>
          <w:color w:val="000000"/>
          <w:sz w:val="40"/>
          <w:szCs w:val="40"/>
          <w:highlight w:val="none"/>
        </w:rPr>
      </w:pPr>
      <w:bookmarkStart w:id="56" w:name="_Toc5139_WPSOffice_Level1"/>
      <w:r>
        <w:rPr>
          <w:rFonts w:hint="eastAsia" w:ascii="方正小标宋简体" w:hAnsi="宋体" w:eastAsia="方正小标宋简体"/>
          <w:color w:val="000000"/>
          <w:sz w:val="40"/>
          <w:szCs w:val="40"/>
          <w:highlight w:val="none"/>
        </w:rPr>
        <w:t>目  录</w:t>
      </w:r>
      <w:bookmarkEnd w:id="56"/>
    </w:p>
    <w:p>
      <w:pPr>
        <w:pStyle w:val="32"/>
        <w:tabs>
          <w:tab w:val="left" w:pos="1800"/>
        </w:tabs>
        <w:spacing w:beforeLines="0" w:line="440" w:lineRule="exact"/>
        <w:jc w:val="both"/>
        <w:rPr>
          <w:rFonts w:ascii="宋体" w:hAnsi="宋体" w:eastAsia="宋体"/>
          <w:color w:val="000000"/>
          <w:sz w:val="24"/>
          <w:highlight w:val="none"/>
        </w:rPr>
      </w:pPr>
    </w:p>
    <w:p>
      <w:pPr>
        <w:pStyle w:val="32"/>
        <w:tabs>
          <w:tab w:val="left" w:pos="1800"/>
        </w:tabs>
        <w:spacing w:beforeLines="0" w:line="440" w:lineRule="exact"/>
        <w:jc w:val="both"/>
        <w:rPr>
          <w:rFonts w:ascii="宋体" w:hAnsi="宋体" w:eastAsia="宋体"/>
          <w:color w:val="000000"/>
          <w:sz w:val="24"/>
          <w:highlight w:val="none"/>
        </w:rPr>
      </w:pPr>
    </w:p>
    <w:p>
      <w:pPr>
        <w:pStyle w:val="32"/>
        <w:tabs>
          <w:tab w:val="left" w:pos="1800"/>
        </w:tabs>
        <w:spacing w:beforeLines="0" w:line="440" w:lineRule="exact"/>
        <w:ind w:firstLine="482" w:firstLineChars="200"/>
        <w:jc w:val="both"/>
        <w:rPr>
          <w:rFonts w:hint="eastAsia" w:ascii="宋体" w:hAnsi="宋体" w:eastAsia="宋体"/>
          <w:color w:val="000000"/>
          <w:sz w:val="24"/>
          <w:highlight w:val="none"/>
        </w:rPr>
      </w:pPr>
      <w:bookmarkStart w:id="57" w:name="_Toc15063_WPSOffice_Level1"/>
      <w:r>
        <w:rPr>
          <w:rFonts w:hint="eastAsia" w:ascii="宋体" w:hAnsi="宋体" w:eastAsia="宋体"/>
          <w:color w:val="000000"/>
          <w:sz w:val="24"/>
          <w:highlight w:val="none"/>
        </w:rPr>
        <w:t>一、……</w:t>
      </w:r>
      <w:bookmarkEnd w:id="57"/>
    </w:p>
    <w:p>
      <w:pPr>
        <w:pStyle w:val="32"/>
        <w:tabs>
          <w:tab w:val="left" w:pos="1800"/>
        </w:tabs>
        <w:spacing w:beforeLines="0" w:line="440" w:lineRule="exact"/>
        <w:ind w:firstLine="482" w:firstLineChars="200"/>
        <w:jc w:val="both"/>
        <w:rPr>
          <w:rFonts w:hint="eastAsia" w:ascii="宋体" w:hAnsi="宋体" w:eastAsia="宋体"/>
          <w:color w:val="000000"/>
          <w:sz w:val="24"/>
          <w:highlight w:val="none"/>
        </w:rPr>
      </w:pPr>
      <w:bookmarkStart w:id="58" w:name="_Toc3956_WPSOffice_Level1"/>
      <w:r>
        <w:rPr>
          <w:rFonts w:hint="eastAsia" w:ascii="宋体" w:hAnsi="宋体" w:eastAsia="宋体"/>
          <w:color w:val="000000"/>
          <w:sz w:val="24"/>
          <w:highlight w:val="none"/>
        </w:rPr>
        <w:t>二、……</w:t>
      </w:r>
      <w:bookmarkEnd w:id="58"/>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bookmarkStart w:id="59" w:name="_Toc2195_WPSOffice_Level1"/>
      <w:r>
        <w:rPr>
          <w:rFonts w:hint="eastAsia" w:ascii="宋体" w:hAnsi="宋体" w:eastAsia="宋体"/>
          <w:color w:val="000000"/>
          <w:sz w:val="24"/>
          <w:highlight w:val="none"/>
        </w:rPr>
        <w:t>……</w:t>
      </w:r>
      <w:bookmarkEnd w:id="59"/>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楷体_GB2312" w:hAnsi="宋体" w:eastAsia="楷体_GB2312" w:cs="Times New Roman"/>
          <w:bCs w:val="0"/>
          <w:color w:val="000000"/>
          <w:sz w:val="28"/>
          <w:szCs w:val="28"/>
          <w:highlight w:val="none"/>
        </w:rPr>
      </w:pPr>
      <w:r>
        <w:rPr>
          <w:rFonts w:hint="eastAsia" w:ascii="楷体_GB2312" w:hAnsi="宋体" w:eastAsia="楷体_GB2312" w:cs="Times New Roman"/>
          <w:bCs w:val="0"/>
          <w:color w:val="000000"/>
          <w:sz w:val="28"/>
          <w:szCs w:val="28"/>
          <w:highlight w:val="none"/>
        </w:rPr>
        <w:t xml:space="preserve">附件一              </w:t>
      </w:r>
    </w:p>
    <w:p>
      <w:pPr>
        <w:pStyle w:val="32"/>
        <w:tabs>
          <w:tab w:val="left" w:pos="1800"/>
        </w:tabs>
        <w:spacing w:beforeLines="0" w:line="440" w:lineRule="exact"/>
        <w:rPr>
          <w:kern w:val="0"/>
          <w:szCs w:val="28"/>
          <w:highlight w:val="none"/>
        </w:rPr>
      </w:pPr>
      <w:bookmarkStart w:id="60" w:name="_Toc835_WPSOffice_Level1"/>
      <w:r>
        <w:rPr>
          <w:rFonts w:hint="eastAsia" w:eastAsia="方正小标宋简体"/>
          <w:kern w:val="0"/>
          <w:sz w:val="40"/>
          <w:szCs w:val="40"/>
          <w:highlight w:val="none"/>
        </w:rPr>
        <w:t>投   标</w:t>
      </w:r>
      <w:r>
        <w:rPr>
          <w:rFonts w:eastAsia="方正小标宋简体"/>
          <w:kern w:val="0"/>
          <w:sz w:val="40"/>
          <w:szCs w:val="40"/>
          <w:highlight w:val="none"/>
        </w:rPr>
        <w:t xml:space="preserve">  函</w:t>
      </w:r>
      <w:bookmarkEnd w:id="60"/>
    </w:p>
    <w:p>
      <w:pPr>
        <w:widowControl/>
        <w:snapToGrid w:val="0"/>
        <w:spacing w:line="440" w:lineRule="exact"/>
        <w:rPr>
          <w:rFonts w:hint="eastAsia" w:ascii="宋体" w:hAnsi="宋体" w:eastAsia="宋体"/>
          <w:kern w:val="0"/>
          <w:sz w:val="24"/>
          <w:szCs w:val="24"/>
          <w:highlight w:val="none"/>
          <w:lang w:eastAsia="zh-CN"/>
        </w:rPr>
      </w:pPr>
      <w:r>
        <w:rPr>
          <w:rFonts w:hint="eastAsia" w:ascii="宋体" w:hAnsi="宋体"/>
          <w:kern w:val="0"/>
          <w:sz w:val="24"/>
          <w:szCs w:val="24"/>
          <w:highlight w:val="none"/>
        </w:rPr>
        <w:t>致：</w:t>
      </w:r>
      <w:r>
        <w:rPr>
          <w:rFonts w:hint="eastAsia" w:ascii="宋体" w:hAnsi="宋体"/>
          <w:kern w:val="0"/>
          <w:sz w:val="24"/>
          <w:szCs w:val="24"/>
          <w:highlight w:val="none"/>
          <w:lang w:eastAsia="zh-CN"/>
        </w:rPr>
        <w:t>名旺工程咨询（湖北）有限公司</w:t>
      </w:r>
    </w:p>
    <w:p>
      <w:pPr>
        <w:widowControl/>
        <w:snapToGrid w:val="0"/>
        <w:spacing w:line="440" w:lineRule="exact"/>
        <w:ind w:firstLine="480"/>
        <w:rPr>
          <w:rFonts w:ascii="宋体" w:hAnsi="宋体"/>
          <w:kern w:val="0"/>
          <w:sz w:val="24"/>
          <w:szCs w:val="24"/>
          <w:highlight w:val="none"/>
        </w:rPr>
      </w:pPr>
      <w:r>
        <w:rPr>
          <w:rFonts w:ascii="宋体" w:hAnsi="宋体"/>
          <w:kern w:val="0"/>
          <w:sz w:val="24"/>
          <w:szCs w:val="24"/>
          <w:highlight w:val="none"/>
        </w:rPr>
        <w:t>根据贵方为</w:t>
      </w:r>
      <w:r>
        <w:rPr>
          <w:rFonts w:ascii="宋体" w:hAnsi="宋体"/>
          <w:kern w:val="0"/>
          <w:sz w:val="24"/>
          <w:szCs w:val="24"/>
          <w:highlight w:val="none"/>
          <w:u w:val="single"/>
        </w:rPr>
        <w:t xml:space="preserve"> (项目名称/项目编号) </w:t>
      </w:r>
      <w:r>
        <w:rPr>
          <w:rFonts w:ascii="宋体" w:hAnsi="宋体"/>
          <w:kern w:val="0"/>
          <w:sz w:val="24"/>
          <w:szCs w:val="24"/>
          <w:highlight w:val="none"/>
        </w:rPr>
        <w:t>项目采购货物</w:t>
      </w:r>
      <w:r>
        <w:rPr>
          <w:rFonts w:hint="eastAsia" w:ascii="宋体" w:hAnsi="宋体"/>
          <w:kern w:val="0"/>
          <w:sz w:val="24"/>
          <w:szCs w:val="24"/>
          <w:highlight w:val="none"/>
        </w:rPr>
        <w:t>（工程、服务）</w:t>
      </w:r>
      <w:r>
        <w:rPr>
          <w:rFonts w:ascii="宋体" w:hAnsi="宋体"/>
          <w:kern w:val="0"/>
          <w:sz w:val="24"/>
          <w:szCs w:val="24"/>
          <w:highlight w:val="none"/>
        </w:rPr>
        <w:t>的询价邀请，我方代表</w:t>
      </w:r>
      <w:r>
        <w:rPr>
          <w:rFonts w:ascii="宋体" w:hAnsi="宋体"/>
          <w:kern w:val="0"/>
          <w:sz w:val="24"/>
          <w:szCs w:val="24"/>
          <w:highlight w:val="none"/>
          <w:u w:val="single"/>
        </w:rPr>
        <w:t>签字代表</w:t>
      </w:r>
      <w:r>
        <w:rPr>
          <w:rFonts w:ascii="宋体" w:hAnsi="宋体"/>
          <w:kern w:val="0"/>
          <w:sz w:val="24"/>
          <w:szCs w:val="24"/>
          <w:highlight w:val="none"/>
        </w:rPr>
        <w:t>（姓名、职务）经正式授权并代表</w:t>
      </w:r>
      <w:r>
        <w:rPr>
          <w:rFonts w:ascii="宋体" w:hAnsi="宋体"/>
          <w:kern w:val="0"/>
          <w:sz w:val="24"/>
          <w:szCs w:val="24"/>
          <w:highlight w:val="none"/>
          <w:u w:val="single"/>
        </w:rPr>
        <w:t>（供应商名称、地址）</w:t>
      </w:r>
      <w:r>
        <w:rPr>
          <w:rFonts w:ascii="宋体" w:hAnsi="宋体"/>
          <w:kern w:val="0"/>
          <w:sz w:val="24"/>
          <w:szCs w:val="24"/>
          <w:highlight w:val="none"/>
        </w:rPr>
        <w:t>提交下述文件（</w:t>
      </w:r>
      <w:r>
        <w:rPr>
          <w:rFonts w:hint="eastAsia" w:ascii="宋体" w:hAnsi="宋体"/>
          <w:kern w:val="0"/>
          <w:sz w:val="24"/>
          <w:szCs w:val="24"/>
          <w:highlight w:val="none"/>
        </w:rPr>
        <w:t>纸质文件</w:t>
      </w:r>
      <w:r>
        <w:rPr>
          <w:rFonts w:ascii="宋体" w:hAnsi="宋体"/>
          <w:sz w:val="24"/>
          <w:szCs w:val="24"/>
          <w:highlight w:val="none"/>
        </w:rPr>
        <w:t>正本一份</w:t>
      </w:r>
      <w:r>
        <w:rPr>
          <w:rFonts w:hint="eastAsia" w:ascii="宋体" w:hAnsi="宋体"/>
          <w:sz w:val="24"/>
          <w:szCs w:val="24"/>
          <w:highlight w:val="none"/>
        </w:rPr>
        <w:t>和</w:t>
      </w:r>
      <w:r>
        <w:rPr>
          <w:rFonts w:ascii="宋体" w:hAnsi="宋体"/>
          <w:sz w:val="24"/>
          <w:szCs w:val="24"/>
          <w:highlight w:val="none"/>
        </w:rPr>
        <w:t>副本</w:t>
      </w:r>
      <w:r>
        <w:rPr>
          <w:rFonts w:hint="eastAsia" w:ascii="宋体" w:hAnsi="宋体"/>
          <w:sz w:val="24"/>
          <w:szCs w:val="24"/>
          <w:highlight w:val="none"/>
          <w:lang w:eastAsia="zh-CN"/>
        </w:rPr>
        <w:t>两</w:t>
      </w:r>
      <w:r>
        <w:rPr>
          <w:rFonts w:ascii="宋体" w:hAnsi="宋体"/>
          <w:sz w:val="24"/>
          <w:szCs w:val="24"/>
          <w:highlight w:val="none"/>
        </w:rPr>
        <w:t>份</w:t>
      </w:r>
      <w:r>
        <w:rPr>
          <w:rFonts w:hint="eastAsia" w:ascii="宋体" w:hAnsi="宋体"/>
          <w:sz w:val="24"/>
          <w:szCs w:val="24"/>
          <w:highlight w:val="none"/>
        </w:rPr>
        <w:t>，电子文件U盘一份</w:t>
      </w:r>
      <w:r>
        <w:rPr>
          <w:rFonts w:ascii="宋体" w:hAnsi="宋体"/>
          <w:sz w:val="24"/>
          <w:szCs w:val="24"/>
          <w:highlight w:val="none"/>
        </w:rPr>
        <w:t>）</w:t>
      </w:r>
      <w:r>
        <w:rPr>
          <w:rFonts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1.投标函；</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2.报价一览表；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3.分项报价表；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4.资格性符合性检查对照表；</w:t>
      </w:r>
    </w:p>
    <w:p>
      <w:pPr>
        <w:widowControl/>
        <w:snapToGrid w:val="0"/>
        <w:spacing w:line="440" w:lineRule="exact"/>
        <w:ind w:firstLine="480" w:firstLineChars="200"/>
        <w:rPr>
          <w:rFonts w:hint="eastAsia" w:ascii="宋体" w:hAnsi="宋体" w:cs="宋体"/>
          <w:sz w:val="24"/>
          <w:szCs w:val="24"/>
          <w:highlight w:val="none"/>
        </w:rPr>
      </w:pPr>
      <w:r>
        <w:rPr>
          <w:rFonts w:hint="eastAsia" w:ascii="宋体" w:hAnsi="宋体"/>
          <w:kern w:val="0"/>
          <w:sz w:val="24"/>
          <w:szCs w:val="24"/>
          <w:highlight w:val="none"/>
          <w:lang w:val="en-US" w:eastAsia="zh-CN"/>
        </w:rPr>
        <w:t>5</w:t>
      </w:r>
      <w:r>
        <w:rPr>
          <w:rFonts w:hint="eastAsia" w:ascii="宋体" w:hAnsi="宋体"/>
          <w:kern w:val="0"/>
          <w:sz w:val="24"/>
          <w:szCs w:val="24"/>
          <w:highlight w:val="none"/>
        </w:rPr>
        <w:t>.法人（负责人）代表授权书；</w:t>
      </w:r>
    </w:p>
    <w:p>
      <w:pPr>
        <w:keepNext w:val="0"/>
        <w:keepLines w:val="0"/>
        <w:pageBreakBefore w:val="0"/>
        <w:widowControl w:val="0"/>
        <w:tabs>
          <w:tab w:val="left" w:pos="616"/>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bCs/>
          <w:color w:val="000000"/>
          <w:sz w:val="24"/>
          <w:szCs w:val="24"/>
          <w:lang w:val="en-US" w:eastAsia="zh-CN"/>
        </w:rPr>
        <w:t>满足《中华人民共和国政府采购法》第二十二条、《中华人民共和国政府采购法实施条例》第</w:t>
      </w:r>
      <w:r>
        <w:rPr>
          <w:rFonts w:hint="eastAsia" w:ascii="宋体" w:hAnsi="宋体" w:cs="宋体"/>
          <w:color w:val="auto"/>
          <w:sz w:val="24"/>
          <w:szCs w:val="24"/>
          <w:shd w:val="clear" w:color="auto" w:fill="FFFFFF"/>
          <w:lang w:val="en-US" w:eastAsia="zh-CN"/>
        </w:rPr>
        <w:t>十八条的规定的资格条件承诺函：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0000FF"/>
          <w:sz w:val="24"/>
          <w:szCs w:val="24"/>
          <w:shd w:val="clear" w:color="auto" w:fill="FFFFFF"/>
        </w:rPr>
      </w:pPr>
      <w:r>
        <w:rPr>
          <w:rFonts w:hint="eastAsia" w:ascii="宋体" w:hAnsi="宋体" w:cs="宋体"/>
          <w:color w:val="auto"/>
          <w:sz w:val="24"/>
          <w:szCs w:val="24"/>
          <w:shd w:val="clear" w:color="auto" w:fill="FFFFFF"/>
          <w:lang w:val="en-US" w:eastAsia="zh-CN"/>
        </w:rPr>
        <w:t>6.1</w:t>
      </w:r>
      <w:r>
        <w:rPr>
          <w:rFonts w:hint="eastAsia" w:ascii="宋体" w:hAnsi="宋体" w:cs="宋体"/>
          <w:color w:val="auto"/>
          <w:sz w:val="24"/>
          <w:szCs w:val="24"/>
          <w:shd w:val="clear" w:color="auto" w:fill="FFFFFF"/>
        </w:rPr>
        <w:t>应具备《政府采购法》第二十二条规定的条件，</w:t>
      </w:r>
      <w:r>
        <w:rPr>
          <w:rFonts w:hint="eastAsia" w:ascii="宋体" w:hAnsi="宋体" w:cs="宋体"/>
          <w:color w:val="auto"/>
          <w:sz w:val="24"/>
          <w:szCs w:val="24"/>
          <w:shd w:val="clear" w:color="auto" w:fill="FFFFFF"/>
          <w:lang w:val="en-US" w:eastAsia="zh-CN"/>
        </w:rPr>
        <w:t>需提供营业执照或事业单位法人证书或执业许可证（非企业专业服务机构）或个体工商户营业执照等证明文件（法人的分支机构不能独立承担民事责任，不得以分支机构的身份参加政府采购活动，只能以法人身份参加，银行、保险、石油石化、电力、电信等有行业特殊情况的除外）及盖章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6.2 无政府采购回避事项的书面声明；</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6.3须在“信用中国”网站(www.creditchina.gov.cn)、中国政府采购网（www.ccgp.gov.cn）中未被列入失信被执行人、重大税收违法案件当事人名单、政府采购严重违法失信行为记录名单,以采购公告发布之日后的查询结果为准（须附网站查询结果截图）；</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6.4采购文件第一章“供应商资格要求”中有特殊要求的，供应商应提供其符合特殊要求的证明材料或者情况说明；</w:t>
      </w:r>
    </w:p>
    <w:p>
      <w:pPr>
        <w:spacing w:line="440" w:lineRule="exact"/>
        <w:ind w:firstLine="480" w:firstLineChars="200"/>
        <w:rPr>
          <w:rFonts w:hint="eastAsia" w:ascii="宋体" w:hAnsi="宋体" w:cs="宋体"/>
          <w:sz w:val="24"/>
          <w:szCs w:val="24"/>
          <w:highlight w:val="none"/>
        </w:rPr>
      </w:pPr>
      <w:r>
        <w:rPr>
          <w:rFonts w:hint="eastAsia" w:ascii="宋体" w:hAnsi="宋体" w:cs="宋体"/>
          <w:color w:val="auto"/>
          <w:sz w:val="24"/>
          <w:szCs w:val="24"/>
          <w:shd w:val="clear" w:color="auto" w:fill="FFFFFF"/>
          <w:lang w:val="en-US" w:eastAsia="zh-CN"/>
        </w:rPr>
        <w:t>7.供应商认为需提供的其它相关资格证明材料；</w:t>
      </w:r>
    </w:p>
    <w:p>
      <w:pPr>
        <w:widowControl/>
        <w:snapToGrid w:val="0"/>
        <w:spacing w:line="440" w:lineRule="exact"/>
        <w:rPr>
          <w:rFonts w:ascii="宋体" w:hAnsi="宋体"/>
          <w:kern w:val="0"/>
          <w:sz w:val="24"/>
          <w:szCs w:val="24"/>
          <w:highlight w:val="none"/>
        </w:rPr>
      </w:pP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 xml:space="preserve">在此，我方宣布同意如下： </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1.</w:t>
      </w:r>
      <w:r>
        <w:rPr>
          <w:rFonts w:ascii="宋体" w:hAnsi="宋体"/>
          <w:kern w:val="0"/>
          <w:sz w:val="24"/>
          <w:szCs w:val="24"/>
          <w:highlight w:val="none"/>
        </w:rPr>
        <w:t>所附报价一览表中规定的应提交和交付的货物</w:t>
      </w:r>
      <w:r>
        <w:rPr>
          <w:rFonts w:hint="eastAsia" w:ascii="宋体" w:hAnsi="宋体"/>
          <w:kern w:val="0"/>
          <w:sz w:val="24"/>
          <w:szCs w:val="24"/>
          <w:highlight w:val="none"/>
        </w:rPr>
        <w:t>（工程、服务）</w:t>
      </w:r>
      <w:r>
        <w:rPr>
          <w:rFonts w:ascii="宋体" w:hAnsi="宋体"/>
          <w:kern w:val="0"/>
          <w:sz w:val="24"/>
          <w:szCs w:val="24"/>
          <w:highlight w:val="none"/>
        </w:rPr>
        <w:t>总价为（</w:t>
      </w:r>
      <w:r>
        <w:rPr>
          <w:rFonts w:ascii="宋体" w:hAnsi="宋体"/>
          <w:kern w:val="0"/>
          <w:sz w:val="24"/>
          <w:szCs w:val="24"/>
          <w:highlight w:val="none"/>
          <w:u w:val="single"/>
        </w:rPr>
        <w:t>注明币种，并用文字和数字表示的总报价</w:t>
      </w:r>
      <w:r>
        <w:rPr>
          <w:rFonts w:ascii="宋体" w:hAnsi="宋体"/>
          <w:kern w:val="0"/>
          <w:sz w:val="24"/>
          <w:szCs w:val="24"/>
          <w:highlight w:val="none"/>
        </w:rPr>
        <w:t>）</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2. 将按</w:t>
      </w:r>
      <w:r>
        <w:rPr>
          <w:rFonts w:hint="eastAsia" w:ascii="宋体" w:hAnsi="宋体"/>
          <w:sz w:val="24"/>
          <w:szCs w:val="24"/>
          <w:highlight w:val="none"/>
        </w:rPr>
        <w:t>询价文件</w:t>
      </w:r>
      <w:r>
        <w:rPr>
          <w:rFonts w:ascii="宋体" w:hAnsi="宋体"/>
          <w:kern w:val="0"/>
          <w:sz w:val="24"/>
          <w:szCs w:val="24"/>
          <w:highlight w:val="none"/>
        </w:rPr>
        <w:t>的规定履行合同责任和义务</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3. 已详细审查全部</w:t>
      </w:r>
      <w:r>
        <w:rPr>
          <w:rFonts w:hint="eastAsia" w:ascii="宋体" w:hAnsi="宋体"/>
          <w:sz w:val="24"/>
          <w:szCs w:val="24"/>
          <w:highlight w:val="none"/>
        </w:rPr>
        <w:t>询价文件</w:t>
      </w:r>
      <w:r>
        <w:rPr>
          <w:rFonts w:ascii="宋体" w:hAnsi="宋体"/>
          <w:kern w:val="0"/>
          <w:sz w:val="24"/>
          <w:szCs w:val="24"/>
          <w:highlight w:val="none"/>
        </w:rPr>
        <w:t>，包括</w:t>
      </w:r>
      <w:r>
        <w:rPr>
          <w:rFonts w:ascii="宋体" w:hAnsi="宋体"/>
          <w:kern w:val="0"/>
          <w:sz w:val="24"/>
          <w:szCs w:val="24"/>
          <w:highlight w:val="none"/>
          <w:u w:val="single"/>
        </w:rPr>
        <w:t>（编号、补遗书）（如果有的话）</w:t>
      </w:r>
      <w:r>
        <w:rPr>
          <w:rFonts w:ascii="宋体" w:hAnsi="宋体"/>
          <w:kern w:val="0"/>
          <w:sz w:val="24"/>
          <w:szCs w:val="24"/>
          <w:highlight w:val="none"/>
        </w:rPr>
        <w:t>，对此无异议。我方完全理解并同意放弃对这方面有不明及误解的权力</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 本报价有效期为自报价日起</w:t>
      </w:r>
      <w:r>
        <w:rPr>
          <w:rFonts w:hint="eastAsia" w:ascii="宋体" w:hAnsi="宋体"/>
          <w:kern w:val="0"/>
          <w:sz w:val="24"/>
          <w:szCs w:val="24"/>
          <w:highlight w:val="none"/>
          <w:u w:val="single"/>
        </w:rPr>
        <w:t>（   ）</w:t>
      </w:r>
      <w:r>
        <w:rPr>
          <w:rFonts w:ascii="宋体" w:hAnsi="宋体"/>
          <w:kern w:val="0"/>
          <w:sz w:val="24"/>
          <w:szCs w:val="24"/>
          <w:highlight w:val="none"/>
        </w:rPr>
        <w:t>个日历日</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5. 同意提供按照贵方可能要求的与其报价有关的一切数据或资料</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6</w:t>
      </w:r>
      <w:r>
        <w:rPr>
          <w:rFonts w:ascii="宋体" w:hAnsi="宋体"/>
          <w:kern w:val="0"/>
          <w:sz w:val="24"/>
          <w:szCs w:val="24"/>
          <w:highlight w:val="none"/>
        </w:rPr>
        <w:t>. 与本报价有关的一切正式往来信函请寄：</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地址：</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电话/传真：</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hint="eastAsia" w:ascii="宋体" w:hAnsi="宋体"/>
          <w:kern w:val="0"/>
          <w:sz w:val="24"/>
          <w:szCs w:val="24"/>
          <w:highlight w:val="none"/>
        </w:rPr>
        <w:t>电子信箱：</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hint="eastAsia" w:ascii="宋体" w:hAnsi="宋体"/>
          <w:kern w:val="0"/>
          <w:sz w:val="24"/>
          <w:szCs w:val="24"/>
          <w:highlight w:val="none"/>
          <w:lang w:val="en-US" w:eastAsia="zh-CN"/>
        </w:rPr>
        <w:t>法定代表人</w:t>
      </w:r>
      <w:r>
        <w:rPr>
          <w:rFonts w:ascii="宋体" w:hAnsi="宋体"/>
          <w:kern w:val="0"/>
          <w:sz w:val="24"/>
          <w:szCs w:val="24"/>
          <w:highlight w:val="none"/>
        </w:rPr>
        <w:t>或</w:t>
      </w:r>
      <w:r>
        <w:rPr>
          <w:rFonts w:hint="eastAsia" w:ascii="宋体" w:hAnsi="宋体"/>
          <w:kern w:val="0"/>
          <w:sz w:val="24"/>
          <w:szCs w:val="24"/>
          <w:highlight w:val="none"/>
          <w:lang w:val="en-US" w:eastAsia="zh-CN"/>
        </w:rPr>
        <w:t>其</w:t>
      </w:r>
      <w:r>
        <w:rPr>
          <w:rFonts w:ascii="宋体" w:hAnsi="宋体"/>
          <w:kern w:val="0"/>
          <w:sz w:val="24"/>
          <w:szCs w:val="24"/>
          <w:highlight w:val="none"/>
        </w:rPr>
        <w:t>授权代表签字：</w:t>
      </w:r>
      <w:r>
        <w:rPr>
          <w:rFonts w:ascii="宋体" w:hAnsi="宋体"/>
          <w:kern w:val="0"/>
          <w:sz w:val="24"/>
          <w:szCs w:val="24"/>
          <w:highlight w:val="none"/>
          <w:u w:val="singl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ascii="宋体" w:hAnsi="宋体"/>
          <w:kern w:val="0"/>
          <w:sz w:val="24"/>
          <w:szCs w:val="24"/>
          <w:highlight w:val="none"/>
        </w:rPr>
        <w:t xml:space="preserve">供应商名称(公章)： </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p>
    <w:p>
      <w:pPr>
        <w:widowControl/>
        <w:snapToGrid w:val="0"/>
        <w:spacing w:line="440" w:lineRule="exact"/>
        <w:ind w:firstLine="480" w:firstLineChars="200"/>
        <w:rPr>
          <w:rFonts w:ascii="宋体" w:hAnsi="宋体"/>
          <w:color w:val="000000"/>
          <w:sz w:val="28"/>
          <w:szCs w:val="28"/>
          <w:highlight w:val="none"/>
        </w:rPr>
      </w:pPr>
      <w:r>
        <w:rPr>
          <w:rFonts w:ascii="宋体" w:hAnsi="宋体"/>
          <w:kern w:val="0"/>
          <w:sz w:val="24"/>
          <w:szCs w:val="24"/>
          <w:highlight w:val="none"/>
        </w:rPr>
        <w:t>日期：</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r>
        <w:rPr>
          <w:rFonts w:ascii="宋体" w:hAnsi="宋体"/>
          <w:color w:val="000000"/>
          <w:kern w:val="28"/>
          <w:sz w:val="24"/>
          <w:szCs w:val="24"/>
          <w:highlight w:val="none"/>
          <w:lang w:val="zh-CN"/>
        </w:rPr>
        <w:br w:type="page"/>
      </w:r>
      <w:r>
        <w:rPr>
          <w:rFonts w:hint="eastAsia" w:ascii="楷体_GB2312" w:hAnsi="宋体" w:eastAsia="楷体_GB2312"/>
          <w:b/>
          <w:color w:val="000000"/>
          <w:sz w:val="28"/>
          <w:szCs w:val="28"/>
          <w:highlight w:val="none"/>
        </w:rPr>
        <w:t>附件二</w:t>
      </w:r>
    </w:p>
    <w:p>
      <w:pPr>
        <w:spacing w:line="440" w:lineRule="exact"/>
        <w:jc w:val="center"/>
        <w:rPr>
          <w:rFonts w:eastAsia="方正小标宋简体"/>
          <w:sz w:val="40"/>
          <w:szCs w:val="40"/>
          <w:highlight w:val="none"/>
        </w:rPr>
      </w:pPr>
    </w:p>
    <w:p>
      <w:pPr>
        <w:spacing w:line="440" w:lineRule="exact"/>
        <w:jc w:val="center"/>
        <w:rPr>
          <w:rFonts w:eastAsia="方正小标宋简体"/>
          <w:sz w:val="40"/>
          <w:szCs w:val="40"/>
          <w:highlight w:val="none"/>
        </w:rPr>
      </w:pPr>
      <w:bookmarkStart w:id="61" w:name="_Toc16440_WPSOffice_Level1"/>
      <w:r>
        <w:rPr>
          <w:rFonts w:eastAsia="方正小标宋简体"/>
          <w:sz w:val="40"/>
          <w:szCs w:val="40"/>
          <w:highlight w:val="none"/>
        </w:rPr>
        <w:t>报价一览表</w:t>
      </w:r>
      <w:bookmarkEnd w:id="61"/>
    </w:p>
    <w:p>
      <w:pPr>
        <w:spacing w:line="440" w:lineRule="exact"/>
        <w:jc w:val="center"/>
        <w:rPr>
          <w:rFonts w:hint="eastAsia" w:ascii="宋体" w:hAnsi="宋体"/>
          <w:color w:val="000000"/>
          <w:sz w:val="28"/>
          <w:szCs w:val="28"/>
          <w:highlight w:val="none"/>
        </w:rPr>
      </w:pPr>
    </w:p>
    <w:p>
      <w:pPr>
        <w:spacing w:line="440" w:lineRule="exact"/>
        <w:jc w:val="right"/>
        <w:rPr>
          <w:rFonts w:eastAsia="方正姚体"/>
          <w:szCs w:val="32"/>
          <w:highlight w:val="none"/>
        </w:rPr>
      </w:pPr>
      <w:r>
        <w:rPr>
          <w:rFonts w:hint="eastAsia" w:ascii="宋体" w:hAnsi="宋体"/>
          <w:color w:val="000000"/>
          <w:sz w:val="28"/>
          <w:szCs w:val="28"/>
          <w:highlight w:val="none"/>
        </w:rPr>
        <w:t>（单位：元）</w:t>
      </w:r>
    </w:p>
    <w:tbl>
      <w:tblPr>
        <w:tblStyle w:val="19"/>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2700" w:type="dxa"/>
            <w:vAlign w:val="center"/>
          </w:tcPr>
          <w:p>
            <w:pPr>
              <w:adjustRightInd w:val="0"/>
              <w:snapToGrid w:val="0"/>
              <w:spacing w:line="300" w:lineRule="auto"/>
              <w:ind w:left="-38"/>
              <w:jc w:val="center"/>
              <w:rPr>
                <w:rFonts w:hint="eastAsia" w:ascii="宋体" w:hAnsi="宋体"/>
                <w:color w:val="000000"/>
                <w:sz w:val="24"/>
                <w:szCs w:val="24"/>
                <w:highlight w:val="none"/>
              </w:rPr>
            </w:pPr>
            <w:r>
              <w:rPr>
                <w:rFonts w:hint="eastAsia" w:ascii="宋体" w:hAnsi="宋体"/>
                <w:color w:val="000000"/>
                <w:sz w:val="24"/>
                <w:szCs w:val="24"/>
                <w:highlight w:val="none"/>
              </w:rPr>
              <w:t>项目编号</w:t>
            </w:r>
          </w:p>
        </w:tc>
        <w:tc>
          <w:tcPr>
            <w:tcW w:w="6840" w:type="dxa"/>
            <w:vAlign w:val="center"/>
          </w:tcPr>
          <w:p>
            <w:pPr>
              <w:adjustRightInd w:val="0"/>
              <w:snapToGrid w:val="0"/>
              <w:spacing w:line="300" w:lineRule="auto"/>
              <w:ind w:left="-38"/>
              <w:jc w:val="center"/>
              <w:rPr>
                <w:rFonts w:ascii="宋体" w:hAnsi="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700" w:type="dxa"/>
            <w:vAlign w:val="center"/>
          </w:tcPr>
          <w:p>
            <w:pPr>
              <w:adjustRightInd w:val="0"/>
              <w:snapToGrid w:val="0"/>
              <w:spacing w:line="300" w:lineRule="auto"/>
              <w:ind w:left="-38"/>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rPr>
              <w:t>项目名称</w:t>
            </w:r>
            <w:r>
              <w:rPr>
                <w:rFonts w:hint="eastAsia" w:ascii="宋体" w:hAnsi="宋体"/>
                <w:color w:val="000000"/>
                <w:sz w:val="24"/>
                <w:szCs w:val="24"/>
                <w:highlight w:val="none"/>
                <w:lang w:val="en-US" w:eastAsia="zh-CN"/>
              </w:rPr>
              <w:t>及包号</w:t>
            </w:r>
          </w:p>
        </w:tc>
        <w:tc>
          <w:tcPr>
            <w:tcW w:w="6840" w:type="dxa"/>
            <w:vAlign w:val="center"/>
          </w:tcPr>
          <w:p>
            <w:pPr>
              <w:adjustRightInd w:val="0"/>
              <w:snapToGrid w:val="0"/>
              <w:spacing w:line="400" w:lineRule="exact"/>
              <w:ind w:firstLine="1545" w:firstLineChars="644"/>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2700"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olor w:val="000000"/>
                <w:sz w:val="24"/>
                <w:szCs w:val="24"/>
                <w:highlight w:val="none"/>
              </w:rPr>
              <w:t>投标总报价</w:t>
            </w:r>
          </w:p>
        </w:tc>
        <w:tc>
          <w:tcPr>
            <w:tcW w:w="6840" w:type="dxa"/>
            <w:vAlign w:val="center"/>
          </w:tcPr>
          <w:p>
            <w:pPr>
              <w:adjustRightInd w:val="0"/>
              <w:snapToGrid w:val="0"/>
              <w:spacing w:line="300" w:lineRule="auto"/>
              <w:rPr>
                <w:rFonts w:ascii="宋体" w:hAnsi="宋体"/>
                <w:color w:val="000000"/>
                <w:sz w:val="24"/>
                <w:szCs w:val="24"/>
                <w:highlight w:val="none"/>
              </w:rPr>
            </w:pPr>
            <w:r>
              <w:rPr>
                <w:rFonts w:hint="eastAsia" w:ascii="宋体" w:hAnsi="宋体"/>
                <w:color w:val="000000"/>
                <w:sz w:val="24"/>
                <w:szCs w:val="24"/>
                <w:highlight w:val="none"/>
              </w:rPr>
              <w:t xml:space="preserve">小写：人民币            </w:t>
            </w:r>
          </w:p>
          <w:p>
            <w:pPr>
              <w:adjustRightInd w:val="0"/>
              <w:snapToGrid w:val="0"/>
              <w:spacing w:line="300" w:lineRule="auto"/>
              <w:rPr>
                <w:rFonts w:ascii="宋体" w:hAnsi="宋体"/>
                <w:color w:val="000000"/>
                <w:sz w:val="24"/>
                <w:szCs w:val="24"/>
                <w:highlight w:val="none"/>
              </w:rPr>
            </w:pPr>
            <w:r>
              <w:rPr>
                <w:rFonts w:hint="eastAsia" w:ascii="宋体" w:hAnsi="宋体"/>
                <w:color w:val="000000"/>
                <w:sz w:val="24"/>
                <w:szCs w:val="24"/>
                <w:highlight w:val="none"/>
              </w:rPr>
              <w:t xml:space="preserve">大写：人民币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700"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olor w:val="000000"/>
                <w:sz w:val="24"/>
                <w:szCs w:val="24"/>
                <w:highlight w:val="none"/>
              </w:rPr>
              <w:t>服  务  期</w:t>
            </w:r>
          </w:p>
        </w:tc>
        <w:tc>
          <w:tcPr>
            <w:tcW w:w="6840" w:type="dxa"/>
            <w:vAlign w:val="center"/>
          </w:tcPr>
          <w:p>
            <w:pPr>
              <w:adjustRightInd w:val="0"/>
              <w:snapToGrid w:val="0"/>
              <w:spacing w:line="300" w:lineRule="auto"/>
              <w:ind w:left="-38"/>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2700"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s="宋体"/>
                <w:b/>
                <w:kern w:val="0"/>
                <w:sz w:val="24"/>
                <w:szCs w:val="24"/>
                <w:highlight w:val="none"/>
              </w:rPr>
              <w:t>备注</w:t>
            </w:r>
          </w:p>
        </w:tc>
        <w:tc>
          <w:tcPr>
            <w:tcW w:w="6840" w:type="dxa"/>
            <w:vAlign w:val="center"/>
          </w:tcPr>
          <w:p>
            <w:pPr>
              <w:adjustRightInd w:val="0"/>
              <w:snapToGrid w:val="0"/>
              <w:spacing w:line="300" w:lineRule="auto"/>
              <w:jc w:val="both"/>
              <w:rPr>
                <w:rFonts w:ascii="宋体" w:hAnsi="宋体"/>
                <w:color w:val="000000"/>
                <w:sz w:val="24"/>
                <w:szCs w:val="24"/>
                <w:highlight w:val="none"/>
              </w:rPr>
            </w:pPr>
          </w:p>
        </w:tc>
      </w:tr>
    </w:tbl>
    <w:p>
      <w:pPr>
        <w:spacing w:line="440" w:lineRule="exact"/>
        <w:rPr>
          <w:rFonts w:hint="eastAsia" w:ascii="宋体" w:hAnsi="宋体" w:cs="宋体"/>
          <w:sz w:val="28"/>
          <w:szCs w:val="28"/>
          <w:highlight w:val="none"/>
        </w:rPr>
      </w:pPr>
    </w:p>
    <w:p>
      <w:pPr>
        <w:spacing w:line="440" w:lineRule="exact"/>
        <w:rPr>
          <w:rFonts w:hint="eastAsia" w:ascii="宋体" w:hAnsi="宋体" w:cs="宋体"/>
          <w:sz w:val="28"/>
          <w:szCs w:val="28"/>
          <w:highlight w:val="none"/>
        </w:rPr>
      </w:pPr>
      <w:r>
        <w:rPr>
          <w:rFonts w:hint="eastAsia" w:ascii="宋体" w:hAnsi="宋体" w:cs="宋体"/>
          <w:sz w:val="28"/>
          <w:szCs w:val="28"/>
          <w:highlight w:val="none"/>
        </w:rPr>
        <w:t>说明：</w:t>
      </w:r>
    </w:p>
    <w:p>
      <w:pPr>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w:t>
      </w:r>
      <w:r>
        <w:rPr>
          <w:rFonts w:hint="eastAsia" w:ascii="宋体" w:hAnsi="宋体" w:cs="宋体"/>
          <w:sz w:val="24"/>
          <w:szCs w:val="24"/>
          <w:highlight w:val="none"/>
        </w:rPr>
        <w:t>此表除保留在响应文件中外，</w:t>
      </w:r>
      <w:r>
        <w:rPr>
          <w:rFonts w:hint="eastAsia" w:ascii="宋体" w:hAnsi="宋体" w:cs="宋体"/>
          <w:b/>
          <w:bCs/>
          <w:sz w:val="24"/>
          <w:szCs w:val="24"/>
          <w:highlight w:val="none"/>
        </w:rPr>
        <w:t>还另附一份单独封装在一个小信封中为开标之用，密封要求同响应文件。</w:t>
      </w:r>
      <w:r>
        <w:rPr>
          <w:rFonts w:hint="eastAsia" w:ascii="宋体" w:hAnsi="宋体"/>
          <w:b/>
          <w:bCs/>
          <w:color w:val="000000"/>
          <w:sz w:val="24"/>
          <w:highlight w:val="none"/>
        </w:rPr>
        <w:t>本表必须按要求由投标单位本项目</w:t>
      </w:r>
      <w:r>
        <w:rPr>
          <w:rFonts w:hint="eastAsia" w:ascii="宋体" w:hAnsi="宋体"/>
          <w:b/>
          <w:bCs/>
          <w:color w:val="000000"/>
          <w:sz w:val="24"/>
          <w:highlight w:val="none"/>
          <w:lang w:val="en-US" w:eastAsia="zh-CN"/>
        </w:rPr>
        <w:t>法定代表人</w:t>
      </w:r>
      <w:r>
        <w:rPr>
          <w:rFonts w:hint="eastAsia" w:ascii="宋体" w:hAnsi="宋体"/>
          <w:b/>
          <w:bCs/>
          <w:color w:val="000000"/>
          <w:sz w:val="24"/>
          <w:highlight w:val="none"/>
        </w:rPr>
        <w:t>或</w:t>
      </w:r>
      <w:r>
        <w:rPr>
          <w:rFonts w:hint="eastAsia" w:ascii="宋体" w:hAnsi="宋体"/>
          <w:b/>
          <w:bCs/>
          <w:color w:val="000000"/>
          <w:sz w:val="24"/>
          <w:highlight w:val="none"/>
          <w:lang w:val="en-US" w:eastAsia="zh-CN"/>
        </w:rPr>
        <w:t>其</w:t>
      </w:r>
      <w:r>
        <w:rPr>
          <w:rFonts w:hint="eastAsia" w:ascii="宋体" w:hAnsi="宋体"/>
          <w:b/>
          <w:bCs/>
          <w:color w:val="000000"/>
          <w:sz w:val="24"/>
          <w:highlight w:val="none"/>
        </w:rPr>
        <w:t>授权代表签字，并加盖投标单位公章，否则将被视为非响应性投标而作废标处理.</w:t>
      </w:r>
    </w:p>
    <w:p>
      <w:pPr>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sz w:val="24"/>
          <w:szCs w:val="24"/>
          <w:highlight w:val="none"/>
        </w:rPr>
        <w:t>总报价作为评审依据，应包含所有让利或折扣。其他优惠条件（如实物赠送等）在评审时均不予考虑。</w:t>
      </w:r>
    </w:p>
    <w:p>
      <w:pPr>
        <w:pStyle w:val="12"/>
        <w:spacing w:line="440" w:lineRule="exact"/>
        <w:rPr>
          <w:rFonts w:hint="eastAsia" w:ascii="宋体" w:hAnsi="宋体" w:eastAsia="宋体" w:cs="宋体"/>
          <w:sz w:val="28"/>
          <w:szCs w:val="28"/>
          <w:highlight w:val="none"/>
        </w:rPr>
      </w:pPr>
    </w:p>
    <w:p>
      <w:pPr>
        <w:pStyle w:val="12"/>
        <w:spacing w:line="440" w:lineRule="exact"/>
        <w:rPr>
          <w:rFonts w:hint="eastAsia" w:ascii="宋体" w:hAnsi="宋体" w:eastAsia="宋体" w:cs="宋体"/>
          <w:sz w:val="28"/>
          <w:szCs w:val="28"/>
          <w:highlight w:val="none"/>
        </w:rPr>
      </w:pP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pStyle w:val="32"/>
        <w:tabs>
          <w:tab w:val="left" w:pos="1800"/>
        </w:tabs>
        <w:spacing w:beforeLines="0" w:line="440" w:lineRule="exact"/>
        <w:jc w:val="both"/>
        <w:rPr>
          <w:rFonts w:ascii="宋体" w:hAnsi="宋体" w:eastAsia="宋体"/>
          <w:b w:val="0"/>
          <w:bCs w:val="0"/>
          <w:color w:val="000000"/>
          <w:sz w:val="28"/>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hint="eastAsia" w:ascii="宋体" w:hAnsi="宋体" w:eastAsia="宋体"/>
          <w:bCs w:val="0"/>
          <w:color w:val="000000"/>
          <w:sz w:val="24"/>
          <w:szCs w:val="24"/>
          <w:highlight w:val="none"/>
        </w:rPr>
        <w:br w:type="page"/>
      </w:r>
      <w:r>
        <w:rPr>
          <w:rFonts w:hint="eastAsia" w:ascii="楷体_GB2312" w:hAnsi="宋体" w:eastAsia="楷体_GB2312" w:cs="Times New Roman"/>
          <w:bCs w:val="0"/>
          <w:color w:val="000000"/>
          <w:sz w:val="28"/>
          <w:szCs w:val="28"/>
          <w:highlight w:val="none"/>
        </w:rPr>
        <w:t>附件三</w:t>
      </w:r>
    </w:p>
    <w:p>
      <w:pPr>
        <w:spacing w:line="440" w:lineRule="exact"/>
        <w:jc w:val="center"/>
        <w:rPr>
          <w:rFonts w:eastAsia="方正小标宋简体"/>
          <w:sz w:val="40"/>
          <w:szCs w:val="40"/>
          <w:highlight w:val="none"/>
        </w:rPr>
      </w:pPr>
      <w:bookmarkStart w:id="62" w:name="_Toc9401_WPSOffice_Level1"/>
      <w:r>
        <w:rPr>
          <w:rFonts w:eastAsia="方正小标宋简体"/>
          <w:sz w:val="40"/>
          <w:szCs w:val="40"/>
          <w:highlight w:val="none"/>
        </w:rPr>
        <w:t>分 项 报 价 表</w:t>
      </w:r>
      <w:bookmarkEnd w:id="62"/>
    </w:p>
    <w:p>
      <w:pPr>
        <w:spacing w:line="440" w:lineRule="exact"/>
        <w:rPr>
          <w:sz w:val="24"/>
          <w:highlight w:val="none"/>
        </w:rPr>
      </w:pPr>
    </w:p>
    <w:p>
      <w:pPr>
        <w:spacing w:line="440" w:lineRule="exact"/>
        <w:rPr>
          <w:rFonts w:ascii="宋体" w:hAnsi="宋体"/>
          <w:sz w:val="24"/>
          <w:highlight w:val="none"/>
        </w:rPr>
      </w:pPr>
      <w:r>
        <w:rPr>
          <w:rFonts w:ascii="宋体" w:hAnsi="宋体"/>
          <w:sz w:val="24"/>
          <w:highlight w:val="none"/>
        </w:rPr>
        <w:t>项目编号:</w:t>
      </w:r>
    </w:p>
    <w:p>
      <w:pPr>
        <w:pStyle w:val="12"/>
        <w:spacing w:line="440" w:lineRule="exact"/>
        <w:rPr>
          <w:rFonts w:hAnsi="宋体"/>
          <w:sz w:val="24"/>
          <w:szCs w:val="24"/>
          <w:highlight w:val="none"/>
          <w:u w:val="single"/>
        </w:rPr>
      </w:pPr>
      <w:r>
        <w:rPr>
          <w:rFonts w:hAnsi="宋体"/>
          <w:sz w:val="24"/>
          <w:szCs w:val="24"/>
          <w:highlight w:val="none"/>
        </w:rPr>
        <w:t>项目名称</w:t>
      </w:r>
      <w:r>
        <w:rPr>
          <w:rFonts w:hint="eastAsia" w:hAnsi="宋体" w:eastAsia="宋体"/>
          <w:sz w:val="24"/>
          <w:szCs w:val="24"/>
          <w:highlight w:val="none"/>
          <w:lang w:val="en-US" w:eastAsia="zh-CN"/>
        </w:rPr>
        <w:t>及包号</w:t>
      </w:r>
      <w:r>
        <w:rPr>
          <w:rFonts w:hAnsi="宋体"/>
          <w:sz w:val="24"/>
          <w:szCs w:val="24"/>
          <w:highlight w:val="none"/>
        </w:rPr>
        <w:t>:</w:t>
      </w:r>
    </w:p>
    <w:tbl>
      <w:tblPr>
        <w:tblStyle w:val="19"/>
        <w:tblW w:w="8522" w:type="dxa"/>
        <w:tblInd w:w="0" w:type="dxa"/>
        <w:tblLayout w:type="fixed"/>
        <w:tblCellMar>
          <w:top w:w="0" w:type="dxa"/>
          <w:left w:w="108" w:type="dxa"/>
          <w:bottom w:w="0" w:type="dxa"/>
          <w:right w:w="108" w:type="dxa"/>
        </w:tblCellMar>
      </w:tblPr>
      <w:tblGrid>
        <w:gridCol w:w="1566"/>
        <w:gridCol w:w="3826"/>
        <w:gridCol w:w="1565"/>
        <w:gridCol w:w="1565"/>
      </w:tblGrid>
      <w:tr>
        <w:tblPrEx>
          <w:tblCellMar>
            <w:top w:w="0" w:type="dxa"/>
            <w:left w:w="108" w:type="dxa"/>
            <w:bottom w:w="0" w:type="dxa"/>
            <w:right w:w="108" w:type="dxa"/>
          </w:tblCellMar>
        </w:tblPrEx>
        <w:trPr>
          <w:trHeight w:val="480" w:hRule="atLeast"/>
        </w:trPr>
        <w:tc>
          <w:tcPr>
            <w:tcW w:w="156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3826"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货物（服务、工程）项目明细</w:t>
            </w:r>
          </w:p>
        </w:tc>
        <w:tc>
          <w:tcPr>
            <w:tcW w:w="1565"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报价(元）</w:t>
            </w:r>
          </w:p>
        </w:tc>
        <w:tc>
          <w:tcPr>
            <w:tcW w:w="1565"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备注</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1</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2</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44"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3</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32"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4</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5</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6</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7</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8</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20"/>
                <w:highlight w:val="none"/>
              </w:rPr>
            </w:pP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其它</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p>
        </w:tc>
        <w:tc>
          <w:tcPr>
            <w:tcW w:w="3826" w:type="dxa"/>
            <w:tcBorders>
              <w:top w:val="nil"/>
              <w:left w:val="nil"/>
              <w:bottom w:val="single" w:color="auto" w:sz="4" w:space="0"/>
              <w:right w:val="single" w:color="auto" w:sz="4" w:space="0"/>
            </w:tcBorders>
            <w:vAlign w:val="bottom"/>
          </w:tcPr>
          <w:p>
            <w:pPr>
              <w:widowControl/>
              <w:jc w:val="center"/>
              <w:rPr>
                <w:rFonts w:ascii="宋体" w:hAnsi="宋体" w:cs="宋体"/>
                <w:color w:val="000000"/>
                <w:kern w:val="0"/>
                <w:sz w:val="20"/>
                <w:highlight w:val="none"/>
              </w:rPr>
            </w:pPr>
            <w:r>
              <w:rPr>
                <w:rFonts w:hint="eastAsia" w:ascii="宋体" w:hAnsi="宋体" w:cs="宋体"/>
                <w:color w:val="000000"/>
                <w:kern w:val="0"/>
                <w:sz w:val="24"/>
                <w:szCs w:val="24"/>
                <w:highlight w:val="none"/>
              </w:rPr>
              <w:t>总   计</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bl>
    <w:p>
      <w:pPr>
        <w:spacing w:line="440" w:lineRule="exact"/>
        <w:rPr>
          <w:rFonts w:ascii="宋体" w:hAnsi="宋体"/>
          <w:sz w:val="24"/>
          <w:highlight w:val="none"/>
        </w:rPr>
      </w:pPr>
    </w:p>
    <w:p>
      <w:pPr>
        <w:spacing w:line="440" w:lineRule="exact"/>
        <w:rPr>
          <w:rFonts w:ascii="宋体" w:hAnsi="宋体"/>
          <w:sz w:val="24"/>
          <w:highlight w:val="none"/>
        </w:rPr>
      </w:pPr>
      <w:r>
        <w:rPr>
          <w:rFonts w:ascii="宋体" w:hAnsi="宋体"/>
          <w:sz w:val="24"/>
          <w:highlight w:val="none"/>
        </w:rPr>
        <w:t>说明：</w:t>
      </w:r>
    </w:p>
    <w:p>
      <w:pPr>
        <w:spacing w:line="44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分项报价总计价格</w:t>
      </w:r>
      <w:r>
        <w:rPr>
          <w:rFonts w:hint="eastAsia" w:ascii="宋体" w:hAnsi="宋体"/>
          <w:sz w:val="24"/>
          <w:highlight w:val="none"/>
        </w:rPr>
        <w:t>应</w:t>
      </w:r>
      <w:r>
        <w:rPr>
          <w:rFonts w:ascii="宋体" w:hAnsi="宋体"/>
          <w:sz w:val="24"/>
          <w:highlight w:val="none"/>
        </w:rPr>
        <w:t>与报价一览表报价一致。</w:t>
      </w:r>
    </w:p>
    <w:p>
      <w:pPr>
        <w:spacing w:line="44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如果不提供详细的分项报价表将被视为没有实质性响应</w:t>
      </w:r>
      <w:r>
        <w:rPr>
          <w:rFonts w:hint="eastAsia" w:ascii="宋体" w:hAnsi="宋体"/>
          <w:sz w:val="24"/>
          <w:highlight w:val="none"/>
        </w:rPr>
        <w:t>询价文件</w:t>
      </w:r>
      <w:r>
        <w:rPr>
          <w:rFonts w:ascii="宋体" w:hAnsi="宋体"/>
          <w:sz w:val="24"/>
          <w:highlight w:val="none"/>
        </w:rPr>
        <w:t>。</w:t>
      </w:r>
    </w:p>
    <w:p>
      <w:pPr>
        <w:spacing w:line="440" w:lineRule="exact"/>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供应商</w:t>
      </w:r>
      <w:r>
        <w:rPr>
          <w:rFonts w:hint="eastAsia" w:ascii="宋体" w:hAnsi="宋体"/>
          <w:sz w:val="24"/>
          <w:highlight w:val="none"/>
        </w:rPr>
        <w:t>应</w:t>
      </w:r>
      <w:r>
        <w:rPr>
          <w:rFonts w:ascii="宋体" w:hAnsi="宋体"/>
          <w:sz w:val="24"/>
          <w:highlight w:val="none"/>
        </w:rPr>
        <w:t>按此表格式中的对应栏目内容填写，若需增加栏目，请在栏目“其它”中填写，并作详细说明。</w:t>
      </w:r>
    </w:p>
    <w:p>
      <w:pPr>
        <w:pStyle w:val="12"/>
        <w:spacing w:line="440" w:lineRule="exact"/>
        <w:ind w:firstLine="600" w:firstLineChars="250"/>
        <w:rPr>
          <w:rFonts w:hAnsi="宋体"/>
          <w:sz w:val="24"/>
          <w:szCs w:val="24"/>
          <w:highlight w:val="none"/>
        </w:rPr>
      </w:pPr>
    </w:p>
    <w:p>
      <w:pPr>
        <w:pStyle w:val="12"/>
        <w:spacing w:line="440" w:lineRule="exact"/>
        <w:ind w:firstLine="600" w:firstLineChars="250"/>
        <w:rPr>
          <w:rFonts w:hAnsi="宋体"/>
          <w:sz w:val="24"/>
          <w:szCs w:val="24"/>
          <w:highlight w:val="none"/>
        </w:rPr>
      </w:pP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pStyle w:val="32"/>
        <w:tabs>
          <w:tab w:val="left" w:pos="1800"/>
        </w:tabs>
        <w:spacing w:beforeLines="0" w:line="440" w:lineRule="exact"/>
        <w:jc w:val="both"/>
        <w:rPr>
          <w:rFonts w:ascii="宋体" w:hAnsi="宋体" w:eastAsia="宋体"/>
          <w:b w:val="0"/>
          <w:color w:val="000000"/>
          <w:sz w:val="28"/>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ascii="宋体" w:hAnsi="宋体" w:eastAsia="宋体"/>
          <w:color w:val="000000"/>
          <w:sz w:val="28"/>
          <w:szCs w:val="28"/>
          <w:highlight w:val="none"/>
        </w:rPr>
        <w:br w:type="page"/>
      </w:r>
      <w:r>
        <w:rPr>
          <w:rFonts w:hint="eastAsia" w:ascii="楷体_GB2312" w:hAnsi="宋体" w:eastAsia="楷体_GB2312" w:cs="Times New Roman"/>
          <w:bCs w:val="0"/>
          <w:color w:val="000000"/>
          <w:sz w:val="28"/>
          <w:szCs w:val="28"/>
          <w:highlight w:val="none"/>
        </w:rPr>
        <w:t>附件四</w:t>
      </w:r>
    </w:p>
    <w:p>
      <w:pPr>
        <w:spacing w:line="440" w:lineRule="exact"/>
        <w:jc w:val="center"/>
        <w:rPr>
          <w:rFonts w:ascii="方正小标宋简体" w:hAnsi="宋体" w:eastAsia="方正小标宋简体"/>
          <w:sz w:val="40"/>
          <w:szCs w:val="40"/>
          <w:highlight w:val="none"/>
        </w:rPr>
      </w:pPr>
      <w:bookmarkStart w:id="63" w:name="_Toc32203_WPSOffice_Level1"/>
      <w:r>
        <w:rPr>
          <w:rFonts w:hint="eastAsia" w:ascii="方正小标宋简体" w:hAnsi="宋体" w:eastAsia="方正小标宋简体"/>
          <w:sz w:val="40"/>
          <w:szCs w:val="40"/>
          <w:highlight w:val="none"/>
        </w:rPr>
        <w:t>资格性符合性检查对照表</w:t>
      </w:r>
      <w:bookmarkEnd w:id="63"/>
    </w:p>
    <w:p>
      <w:pPr>
        <w:spacing w:line="440" w:lineRule="exact"/>
        <w:jc w:val="center"/>
        <w:rPr>
          <w:rFonts w:ascii="宋体" w:hAnsi="宋体"/>
          <w:sz w:val="24"/>
          <w:highlight w:val="none"/>
        </w:rPr>
      </w:pPr>
    </w:p>
    <w:p>
      <w:pPr>
        <w:spacing w:line="440" w:lineRule="exact"/>
        <w:rPr>
          <w:rFonts w:ascii="宋体" w:hAnsi="宋体"/>
          <w:sz w:val="24"/>
          <w:highlight w:val="none"/>
          <w:u w:val="single"/>
        </w:rPr>
      </w:pPr>
      <w:r>
        <w:rPr>
          <w:rFonts w:ascii="宋体" w:hAnsi="宋体"/>
          <w:sz w:val="24"/>
          <w:highlight w:val="none"/>
        </w:rPr>
        <w:t>项目编号：</w:t>
      </w:r>
    </w:p>
    <w:p>
      <w:pPr>
        <w:spacing w:line="440" w:lineRule="exact"/>
        <w:rPr>
          <w:rFonts w:ascii="宋体" w:hAnsi="宋体"/>
          <w:sz w:val="24"/>
          <w:highlight w:val="none"/>
        </w:rPr>
      </w:pPr>
      <w:r>
        <w:rPr>
          <w:rFonts w:ascii="宋体" w:hAnsi="宋体"/>
          <w:sz w:val="24"/>
          <w:highlight w:val="none"/>
        </w:rPr>
        <w:t>项目名称：</w:t>
      </w:r>
    </w:p>
    <w:tbl>
      <w:tblPr>
        <w:tblStyle w:val="19"/>
        <w:tblpPr w:leftFromText="180" w:rightFromText="180" w:vertAnchor="text" w:horzAnchor="page" w:tblpX="1382" w:tblpY="120"/>
        <w:tblOverlap w:val="never"/>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1398"/>
        <w:gridCol w:w="2920"/>
        <w:gridCol w:w="4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noWrap w:val="0"/>
            <w:vAlign w:val="top"/>
          </w:tcPr>
          <w:p>
            <w:pPr>
              <w:pStyle w:val="33"/>
              <w:spacing w:before="58" w:line="302" w:lineRule="auto"/>
              <w:ind w:left="111" w:right="100"/>
              <w:rPr>
                <w:sz w:val="24"/>
                <w:szCs w:val="24"/>
              </w:rPr>
            </w:pPr>
            <w:r>
              <w:rPr>
                <w:sz w:val="24"/>
                <w:szCs w:val="24"/>
              </w:rPr>
              <w:t>序号</w:t>
            </w:r>
          </w:p>
        </w:tc>
        <w:tc>
          <w:tcPr>
            <w:tcW w:w="4318" w:type="dxa"/>
            <w:gridSpan w:val="2"/>
            <w:noWrap w:val="0"/>
            <w:vAlign w:val="top"/>
          </w:tcPr>
          <w:p>
            <w:pPr>
              <w:pStyle w:val="33"/>
              <w:spacing w:before="9"/>
              <w:rPr>
                <w:sz w:val="24"/>
                <w:szCs w:val="24"/>
              </w:rPr>
            </w:pPr>
          </w:p>
          <w:p>
            <w:pPr>
              <w:pStyle w:val="33"/>
              <w:ind w:right="2019" w:firstLine="720" w:firstLineChars="300"/>
              <w:jc w:val="both"/>
              <w:rPr>
                <w:sz w:val="24"/>
                <w:szCs w:val="24"/>
              </w:rPr>
            </w:pPr>
            <w:r>
              <w:rPr>
                <w:sz w:val="24"/>
                <w:szCs w:val="24"/>
              </w:rPr>
              <w:t>资格要求</w:t>
            </w:r>
          </w:p>
        </w:tc>
        <w:tc>
          <w:tcPr>
            <w:tcW w:w="4967" w:type="dxa"/>
            <w:noWrap w:val="0"/>
            <w:vAlign w:val="top"/>
          </w:tcPr>
          <w:p>
            <w:pPr>
              <w:pStyle w:val="33"/>
              <w:spacing w:before="9"/>
              <w:rPr>
                <w:sz w:val="24"/>
                <w:szCs w:val="24"/>
              </w:rPr>
            </w:pPr>
          </w:p>
          <w:p>
            <w:pPr>
              <w:pStyle w:val="33"/>
              <w:ind w:left="8"/>
              <w:jc w:val="center"/>
              <w:rPr>
                <w:sz w:val="24"/>
                <w:szCs w:val="24"/>
              </w:rPr>
            </w:pPr>
            <w:r>
              <w:rPr>
                <w:sz w:val="24"/>
                <w:szCs w:val="24"/>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55" w:type="dxa"/>
            <w:vMerge w:val="restart"/>
            <w:noWrap w:val="0"/>
            <w:vAlign w:val="top"/>
          </w:tcPr>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spacing w:before="5"/>
              <w:rPr>
                <w:sz w:val="24"/>
                <w:szCs w:val="24"/>
              </w:rPr>
            </w:pPr>
          </w:p>
          <w:p>
            <w:pPr>
              <w:pStyle w:val="33"/>
              <w:ind w:left="248"/>
              <w:rPr>
                <w:sz w:val="24"/>
                <w:szCs w:val="24"/>
              </w:rPr>
            </w:pPr>
            <w:r>
              <w:rPr>
                <w:sz w:val="24"/>
                <w:szCs w:val="24"/>
              </w:rPr>
              <w:t>1</w:t>
            </w:r>
          </w:p>
        </w:tc>
        <w:tc>
          <w:tcPr>
            <w:tcW w:w="1398" w:type="dxa"/>
            <w:vMerge w:val="restart"/>
            <w:noWrap w:val="0"/>
            <w:vAlign w:val="top"/>
          </w:tcPr>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spacing w:before="175" w:line="302" w:lineRule="auto"/>
              <w:ind w:left="108" w:right="94"/>
              <w:jc w:val="both"/>
              <w:rPr>
                <w:sz w:val="24"/>
                <w:szCs w:val="24"/>
              </w:rPr>
            </w:pPr>
            <w:r>
              <w:rPr>
                <w:spacing w:val="-24"/>
                <w:sz w:val="24"/>
                <w:szCs w:val="24"/>
              </w:rPr>
              <w:t>《 中 华 人民 共 和 国政 府 采 购</w:t>
            </w:r>
            <w:r>
              <w:rPr>
                <w:spacing w:val="-10"/>
                <w:sz w:val="24"/>
                <w:szCs w:val="24"/>
              </w:rPr>
              <w:t>法》第二十</w:t>
            </w:r>
            <w:r>
              <w:rPr>
                <w:sz w:val="24"/>
                <w:szCs w:val="24"/>
              </w:rPr>
              <w:t>二条规定</w:t>
            </w:r>
          </w:p>
        </w:tc>
        <w:tc>
          <w:tcPr>
            <w:tcW w:w="2920" w:type="dxa"/>
            <w:noWrap w:val="0"/>
            <w:vAlign w:val="top"/>
          </w:tcPr>
          <w:p>
            <w:pPr>
              <w:pStyle w:val="33"/>
              <w:rPr>
                <w:sz w:val="24"/>
                <w:szCs w:val="24"/>
              </w:rPr>
            </w:pPr>
          </w:p>
          <w:p>
            <w:pPr>
              <w:pStyle w:val="33"/>
              <w:rPr>
                <w:sz w:val="24"/>
                <w:szCs w:val="24"/>
              </w:rPr>
            </w:pPr>
          </w:p>
          <w:p>
            <w:pPr>
              <w:pStyle w:val="33"/>
              <w:rPr>
                <w:sz w:val="24"/>
                <w:szCs w:val="24"/>
              </w:rPr>
            </w:pPr>
          </w:p>
          <w:p>
            <w:pPr>
              <w:pStyle w:val="33"/>
              <w:spacing w:before="8"/>
              <w:rPr>
                <w:sz w:val="24"/>
                <w:szCs w:val="24"/>
              </w:rPr>
            </w:pPr>
          </w:p>
          <w:p>
            <w:pPr>
              <w:pStyle w:val="33"/>
              <w:ind w:left="106"/>
              <w:rPr>
                <w:sz w:val="24"/>
                <w:szCs w:val="24"/>
              </w:rPr>
            </w:pPr>
            <w:r>
              <w:rPr>
                <w:sz w:val="24"/>
                <w:szCs w:val="24"/>
              </w:rPr>
              <w:t>具有独立承担民事责任的能力</w:t>
            </w:r>
          </w:p>
        </w:tc>
        <w:tc>
          <w:tcPr>
            <w:tcW w:w="4967" w:type="dxa"/>
            <w:noWrap w:val="0"/>
            <w:vAlign w:val="top"/>
          </w:tcPr>
          <w:p>
            <w:pPr>
              <w:pStyle w:val="33"/>
              <w:spacing w:before="59" w:line="242" w:lineRule="auto"/>
              <w:ind w:left="108" w:right="95"/>
              <w:jc w:val="both"/>
              <w:rPr>
                <w:sz w:val="24"/>
                <w:szCs w:val="24"/>
              </w:rPr>
            </w:pPr>
            <w:r>
              <w:rPr>
                <w:spacing w:val="7"/>
                <w:sz w:val="24"/>
                <w:szCs w:val="24"/>
              </w:rPr>
              <w:t>营业执照或事业单位法人证书或执业</w:t>
            </w:r>
            <w:r>
              <w:rPr>
                <w:spacing w:val="-13"/>
                <w:sz w:val="24"/>
                <w:szCs w:val="24"/>
              </w:rPr>
              <w:t>许可证</w:t>
            </w:r>
            <w:r>
              <w:rPr>
                <w:sz w:val="24"/>
                <w:szCs w:val="24"/>
              </w:rPr>
              <w:t>（非企业专业服务机构</w:t>
            </w:r>
            <w:r>
              <w:rPr>
                <w:spacing w:val="-36"/>
                <w:sz w:val="24"/>
                <w:szCs w:val="24"/>
              </w:rPr>
              <w:t>）</w:t>
            </w:r>
            <w:r>
              <w:rPr>
                <w:spacing w:val="-6"/>
                <w:sz w:val="24"/>
                <w:szCs w:val="24"/>
              </w:rPr>
              <w:t>或个体</w:t>
            </w:r>
            <w:r>
              <w:rPr>
                <w:sz w:val="24"/>
                <w:szCs w:val="24"/>
              </w:rPr>
              <w:t>工商户营业执照等证明文件。</w:t>
            </w:r>
          </w:p>
          <w:p>
            <w:pPr>
              <w:pStyle w:val="33"/>
              <w:spacing w:line="304" w:lineRule="auto"/>
              <w:ind w:left="108" w:right="20"/>
              <w:jc w:val="both"/>
              <w:rPr>
                <w:sz w:val="24"/>
                <w:szCs w:val="24"/>
              </w:rPr>
            </w:pPr>
            <w:r>
              <w:rPr>
                <w:sz w:val="24"/>
                <w:szCs w:val="24"/>
              </w:rPr>
              <w:t>法人的分支机构不能独立承担民事责任，不得以分支机构的身份参加政府采购活动，只能以法人身份参加，银行、保险、石油石化、电力、电信等有行业特殊情况的除外。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58" w:line="302" w:lineRule="auto"/>
              <w:ind w:left="106" w:right="98"/>
              <w:rPr>
                <w:sz w:val="24"/>
                <w:szCs w:val="24"/>
              </w:rPr>
            </w:pPr>
            <w:r>
              <w:rPr>
                <w:sz w:val="24"/>
                <w:szCs w:val="24"/>
              </w:rPr>
              <w:t>具有良好的商业信誉和健全的财务会计制度</w:t>
            </w:r>
          </w:p>
        </w:tc>
        <w:tc>
          <w:tcPr>
            <w:tcW w:w="4967" w:type="dxa"/>
            <w:noWrap w:val="0"/>
            <w:vAlign w:val="top"/>
          </w:tcPr>
          <w:p>
            <w:pPr>
              <w:pStyle w:val="33"/>
              <w:spacing w:before="8"/>
              <w:rPr>
                <w:b/>
                <w:sz w:val="24"/>
                <w:szCs w:val="24"/>
              </w:rPr>
            </w:pPr>
            <w:r>
              <w:rPr>
                <w:rFonts w:hint="eastAsia"/>
                <w:sz w:val="24"/>
                <w:szCs w:val="24"/>
              </w:rPr>
              <w:t>须提供投标截止时间前一年财务状况报表复印件加盖公章（公司成立未满一年的提供投标截止时间前三个月任一个月财务状况复印件或银行出具的资信证明加盖公章）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58" w:line="302" w:lineRule="auto"/>
              <w:ind w:left="106" w:right="98"/>
              <w:rPr>
                <w:sz w:val="24"/>
                <w:szCs w:val="24"/>
              </w:rPr>
            </w:pPr>
            <w:r>
              <w:rPr>
                <w:sz w:val="24"/>
                <w:szCs w:val="24"/>
              </w:rPr>
              <w:t>有依法缴纳税收和社会保障资金的良好记录</w:t>
            </w:r>
          </w:p>
        </w:tc>
        <w:tc>
          <w:tcPr>
            <w:tcW w:w="4967" w:type="dxa"/>
            <w:noWrap w:val="0"/>
            <w:vAlign w:val="top"/>
          </w:tcPr>
          <w:p>
            <w:pPr>
              <w:rPr>
                <w:sz w:val="24"/>
                <w:szCs w:val="24"/>
              </w:rPr>
            </w:pPr>
            <w:r>
              <w:rPr>
                <w:rFonts w:hint="eastAsia"/>
                <w:sz w:val="24"/>
                <w:szCs w:val="24"/>
              </w:rPr>
              <w:t>须提供参加本采购项目前，近半年任一个月的纳税证明和缴纳社会保障资金证明等（依法不需要缴纳的提供相关证明材料）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59" w:line="302" w:lineRule="auto"/>
              <w:ind w:left="106" w:right="98"/>
              <w:rPr>
                <w:sz w:val="24"/>
                <w:szCs w:val="24"/>
              </w:rPr>
            </w:pPr>
            <w:r>
              <w:rPr>
                <w:sz w:val="24"/>
                <w:szCs w:val="24"/>
              </w:rPr>
              <w:t>参加政府采购活动前三年内，在经营活动中没有重大违法记录</w:t>
            </w:r>
          </w:p>
        </w:tc>
        <w:tc>
          <w:tcPr>
            <w:tcW w:w="4967" w:type="dxa"/>
            <w:noWrap w:val="0"/>
            <w:vAlign w:val="top"/>
          </w:tcPr>
          <w:p>
            <w:pPr>
              <w:rPr>
                <w:rFonts w:hint="eastAsia"/>
                <w:sz w:val="24"/>
                <w:szCs w:val="24"/>
              </w:rPr>
            </w:pPr>
          </w:p>
          <w:p>
            <w:pPr>
              <w:rPr>
                <w:sz w:val="24"/>
                <w:szCs w:val="24"/>
              </w:rPr>
            </w:pPr>
            <w:r>
              <w:rPr>
                <w:rFonts w:hint="eastAsia"/>
                <w:sz w:val="24"/>
                <w:szCs w:val="24"/>
              </w:rPr>
              <w:t>参加政府采购活动前三年内，在经营活动中没有重大违法记录的声明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10"/>
              <w:rPr>
                <w:sz w:val="24"/>
                <w:szCs w:val="24"/>
              </w:rPr>
            </w:pPr>
          </w:p>
          <w:p>
            <w:pPr>
              <w:pStyle w:val="33"/>
              <w:spacing w:line="304" w:lineRule="auto"/>
              <w:ind w:left="106" w:right="98"/>
              <w:rPr>
                <w:sz w:val="24"/>
                <w:szCs w:val="24"/>
              </w:rPr>
            </w:pPr>
            <w:r>
              <w:rPr>
                <w:sz w:val="24"/>
                <w:szCs w:val="24"/>
              </w:rPr>
              <w:t>具有履行合同所必需的设备和专业技术能力</w:t>
            </w:r>
          </w:p>
        </w:tc>
        <w:tc>
          <w:tcPr>
            <w:tcW w:w="4967" w:type="dxa"/>
            <w:noWrap w:val="0"/>
            <w:vAlign w:val="top"/>
          </w:tcPr>
          <w:p>
            <w:pPr>
              <w:pStyle w:val="33"/>
              <w:spacing w:before="59" w:line="242" w:lineRule="auto"/>
              <w:ind w:left="108" w:right="95"/>
              <w:rPr>
                <w:color w:val="auto"/>
                <w:sz w:val="24"/>
                <w:szCs w:val="24"/>
              </w:rPr>
            </w:pPr>
            <w:r>
              <w:rPr>
                <w:rFonts w:hint="eastAsia"/>
                <w:color w:val="auto"/>
                <w:sz w:val="24"/>
                <w:szCs w:val="24"/>
                <w:lang w:val="en-US" w:eastAsia="zh-CN"/>
              </w:rPr>
              <w:t>投标</w:t>
            </w:r>
            <w:r>
              <w:rPr>
                <w:color w:val="auto"/>
                <w:sz w:val="24"/>
                <w:szCs w:val="24"/>
              </w:rPr>
              <w:t>供应商履行合同所必须的设备和专业技术能力的证明材料</w:t>
            </w:r>
          </w:p>
          <w:p>
            <w:pPr>
              <w:pStyle w:val="33"/>
              <w:spacing w:before="1"/>
              <w:ind w:left="108"/>
              <w:rPr>
                <w:b/>
                <w:color w:val="auto"/>
                <w:sz w:val="24"/>
                <w:szCs w:val="24"/>
              </w:rPr>
            </w:pPr>
            <w:r>
              <w:rPr>
                <w:b/>
                <w:color w:val="auto"/>
                <w:sz w:val="24"/>
                <w:szCs w:val="24"/>
              </w:rPr>
              <w:t>供应商也可按照</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章附件</w:t>
            </w:r>
          </w:p>
          <w:p>
            <w:pPr>
              <w:pStyle w:val="33"/>
              <w:spacing w:before="4" w:line="242" w:lineRule="auto"/>
              <w:ind w:left="108" w:right="5"/>
              <w:rPr>
                <w:b/>
                <w:color w:val="auto"/>
                <w:sz w:val="24"/>
                <w:szCs w:val="24"/>
              </w:rPr>
            </w:pPr>
            <w:r>
              <w:rPr>
                <w:b/>
                <w:color w:val="auto"/>
                <w:sz w:val="24"/>
                <w:szCs w:val="24"/>
              </w:rPr>
              <w:t>《资格条件承诺函》的格式根据自身实际情况进行承诺满足本条。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rPr>
                <w:sz w:val="24"/>
                <w:szCs w:val="24"/>
              </w:rPr>
            </w:pPr>
          </w:p>
          <w:p>
            <w:pPr>
              <w:pStyle w:val="33"/>
              <w:spacing w:before="1"/>
              <w:rPr>
                <w:sz w:val="24"/>
                <w:szCs w:val="24"/>
              </w:rPr>
            </w:pPr>
          </w:p>
          <w:p>
            <w:pPr>
              <w:pStyle w:val="33"/>
              <w:ind w:left="106"/>
              <w:rPr>
                <w:sz w:val="24"/>
                <w:szCs w:val="24"/>
              </w:rPr>
            </w:pPr>
            <w:r>
              <w:rPr>
                <w:sz w:val="24"/>
                <w:szCs w:val="24"/>
              </w:rPr>
              <w:t>法律、行政法规规定的其他条件</w:t>
            </w:r>
          </w:p>
        </w:tc>
        <w:tc>
          <w:tcPr>
            <w:tcW w:w="4967" w:type="dxa"/>
            <w:noWrap w:val="0"/>
            <w:vAlign w:val="top"/>
          </w:tcPr>
          <w:p>
            <w:pPr>
              <w:pStyle w:val="33"/>
              <w:spacing w:before="58" w:line="242" w:lineRule="auto"/>
              <w:ind w:left="108" w:right="19"/>
              <w:rPr>
                <w:color w:val="auto"/>
                <w:sz w:val="24"/>
                <w:szCs w:val="24"/>
              </w:rPr>
            </w:pPr>
            <w:r>
              <w:rPr>
                <w:color w:val="auto"/>
                <w:sz w:val="24"/>
                <w:szCs w:val="24"/>
              </w:rPr>
              <w:t>具备法律、行政法规规定的其他条件的证明材料。</w:t>
            </w:r>
          </w:p>
          <w:p>
            <w:pPr>
              <w:pStyle w:val="33"/>
              <w:spacing w:before="1"/>
              <w:ind w:left="108"/>
              <w:rPr>
                <w:b/>
                <w:color w:val="auto"/>
                <w:sz w:val="24"/>
                <w:szCs w:val="24"/>
              </w:rPr>
            </w:pPr>
            <w:r>
              <w:rPr>
                <w:b/>
                <w:color w:val="auto"/>
                <w:sz w:val="24"/>
                <w:szCs w:val="24"/>
              </w:rPr>
              <w:t>供应商也可按照</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章附件</w:t>
            </w:r>
          </w:p>
          <w:p>
            <w:pPr>
              <w:pStyle w:val="33"/>
              <w:spacing w:before="4" w:line="242" w:lineRule="auto"/>
              <w:ind w:left="108" w:right="5"/>
              <w:rPr>
                <w:b/>
                <w:color w:val="auto"/>
                <w:sz w:val="24"/>
                <w:szCs w:val="24"/>
              </w:rPr>
            </w:pPr>
            <w:r>
              <w:rPr>
                <w:b/>
                <w:color w:val="auto"/>
                <w:sz w:val="24"/>
                <w:szCs w:val="24"/>
              </w:rPr>
              <w:t>《资格条件承诺函》的格式根据自身实际情况进行承诺满足本条。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555" w:type="dxa"/>
            <w:noWrap w:val="0"/>
            <w:vAlign w:val="top"/>
          </w:tcPr>
          <w:p>
            <w:pPr>
              <w:pStyle w:val="33"/>
              <w:rPr>
                <w:sz w:val="24"/>
                <w:szCs w:val="24"/>
              </w:rPr>
            </w:pPr>
          </w:p>
          <w:p>
            <w:pPr>
              <w:pStyle w:val="33"/>
              <w:rPr>
                <w:sz w:val="24"/>
                <w:szCs w:val="24"/>
              </w:rPr>
            </w:pPr>
          </w:p>
          <w:p>
            <w:pPr>
              <w:pStyle w:val="33"/>
              <w:spacing w:before="5"/>
              <w:rPr>
                <w:sz w:val="24"/>
                <w:szCs w:val="24"/>
              </w:rPr>
            </w:pPr>
          </w:p>
          <w:p>
            <w:pPr>
              <w:pStyle w:val="33"/>
              <w:ind w:right="83"/>
              <w:jc w:val="right"/>
              <w:rPr>
                <w:sz w:val="24"/>
                <w:szCs w:val="24"/>
              </w:rPr>
            </w:pPr>
            <w:r>
              <w:rPr>
                <w:sz w:val="24"/>
                <w:szCs w:val="24"/>
              </w:rPr>
              <w:t>2</w:t>
            </w:r>
          </w:p>
        </w:tc>
        <w:tc>
          <w:tcPr>
            <w:tcW w:w="4318" w:type="dxa"/>
            <w:gridSpan w:val="2"/>
            <w:noWrap w:val="0"/>
            <w:vAlign w:val="top"/>
          </w:tcPr>
          <w:p>
            <w:pPr>
              <w:pStyle w:val="33"/>
              <w:numPr>
                <w:ilvl w:val="1"/>
                <w:numId w:val="4"/>
              </w:numPr>
              <w:tabs>
                <w:tab w:val="left" w:pos="529"/>
              </w:tabs>
              <w:spacing w:before="58" w:after="0" w:line="302" w:lineRule="auto"/>
              <w:ind w:left="108" w:right="134" w:firstLine="0"/>
              <w:jc w:val="both"/>
              <w:rPr>
                <w:sz w:val="24"/>
                <w:szCs w:val="24"/>
              </w:rPr>
            </w:pPr>
            <w:r>
              <w:rPr>
                <w:sz w:val="24"/>
                <w:szCs w:val="24"/>
              </w:rPr>
              <w:t>单位负责人为同一人或者存在直接控股、</w:t>
            </w:r>
            <w:r>
              <w:rPr>
                <w:spacing w:val="-1"/>
                <w:sz w:val="24"/>
                <w:szCs w:val="24"/>
              </w:rPr>
              <w:t>管理关系的不同供应商，不得参加本项目同一</w:t>
            </w:r>
            <w:r>
              <w:rPr>
                <w:sz w:val="24"/>
                <w:szCs w:val="24"/>
              </w:rPr>
              <w:t>合同项下的政府采购活动。</w:t>
            </w:r>
          </w:p>
          <w:p>
            <w:pPr>
              <w:pStyle w:val="33"/>
              <w:numPr>
                <w:ilvl w:val="1"/>
                <w:numId w:val="4"/>
              </w:numPr>
              <w:tabs>
                <w:tab w:val="left" w:pos="536"/>
              </w:tabs>
              <w:spacing w:before="4" w:after="0" w:line="302" w:lineRule="auto"/>
              <w:ind w:left="108" w:right="93" w:firstLine="0"/>
              <w:jc w:val="both"/>
              <w:rPr>
                <w:sz w:val="24"/>
                <w:szCs w:val="24"/>
              </w:rPr>
            </w:pPr>
            <w:r>
              <w:rPr>
                <w:spacing w:val="3"/>
                <w:sz w:val="24"/>
                <w:szCs w:val="24"/>
              </w:rPr>
              <w:t>为本采购项目提供整体设计、规范编制或者项目管理、监理、检测等服务的，不得再参加本项目的其他招标采购活动。</w:t>
            </w:r>
          </w:p>
        </w:tc>
        <w:tc>
          <w:tcPr>
            <w:tcW w:w="4967" w:type="dxa"/>
            <w:noWrap w:val="0"/>
            <w:vAlign w:val="top"/>
          </w:tcPr>
          <w:p>
            <w:pPr>
              <w:pStyle w:val="33"/>
              <w:rPr>
                <w:sz w:val="24"/>
                <w:szCs w:val="24"/>
              </w:rPr>
            </w:pPr>
          </w:p>
          <w:p>
            <w:pPr>
              <w:pStyle w:val="33"/>
              <w:spacing w:before="1"/>
              <w:rPr>
                <w:sz w:val="24"/>
                <w:szCs w:val="24"/>
              </w:rPr>
            </w:pPr>
          </w:p>
          <w:p>
            <w:pPr>
              <w:pStyle w:val="33"/>
              <w:spacing w:line="302" w:lineRule="auto"/>
              <w:ind w:left="108" w:right="80"/>
              <w:jc w:val="both"/>
              <w:rPr>
                <w:b/>
                <w:sz w:val="24"/>
                <w:szCs w:val="24"/>
              </w:rPr>
            </w:pPr>
            <w:r>
              <w:rPr>
                <w:spacing w:val="-6"/>
                <w:sz w:val="24"/>
                <w:szCs w:val="24"/>
              </w:rPr>
              <w:t>无政府采购回避事项的书面声明。</w:t>
            </w:r>
            <w:r>
              <w:rPr>
                <w:b/>
                <w:sz w:val="24"/>
                <w:szCs w:val="24"/>
              </w:rPr>
              <w:t>需提</w:t>
            </w:r>
            <w:r>
              <w:rPr>
                <w:b/>
                <w:spacing w:val="-10"/>
                <w:sz w:val="24"/>
                <w:szCs w:val="24"/>
              </w:rPr>
              <w:t>供盖章的《资格条件承诺函》</w:t>
            </w:r>
            <w:r>
              <w:rPr>
                <w:b/>
                <w:sz w:val="24"/>
                <w:szCs w:val="24"/>
              </w:rPr>
              <w:t>（</w:t>
            </w:r>
            <w:r>
              <w:rPr>
                <w:b/>
                <w:spacing w:val="-4"/>
                <w:sz w:val="24"/>
                <w:szCs w:val="24"/>
              </w:rPr>
              <w:t>格式详</w:t>
            </w:r>
            <w:r>
              <w:rPr>
                <w:b/>
                <w:sz w:val="24"/>
                <w:szCs w:val="24"/>
              </w:rPr>
              <w:t>见</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5" w:hRule="atLeast"/>
        </w:trPr>
        <w:tc>
          <w:tcPr>
            <w:tcW w:w="555" w:type="dxa"/>
            <w:noWrap w:val="0"/>
            <w:vAlign w:val="top"/>
          </w:tcPr>
          <w:p>
            <w:pPr>
              <w:pStyle w:val="33"/>
              <w:spacing w:before="58"/>
              <w:ind w:right="83"/>
              <w:jc w:val="right"/>
              <w:rPr>
                <w:sz w:val="24"/>
                <w:szCs w:val="24"/>
              </w:rPr>
            </w:pPr>
            <w:r>
              <w:rPr>
                <w:sz w:val="24"/>
                <w:szCs w:val="24"/>
              </w:rPr>
              <w:t>3</w:t>
            </w:r>
          </w:p>
        </w:tc>
        <w:tc>
          <w:tcPr>
            <w:tcW w:w="4318" w:type="dxa"/>
            <w:gridSpan w:val="2"/>
            <w:noWrap w:val="0"/>
            <w:vAlign w:val="top"/>
          </w:tcPr>
          <w:p>
            <w:pPr>
              <w:pStyle w:val="33"/>
              <w:spacing w:before="58"/>
              <w:ind w:left="108"/>
              <w:rPr>
                <w:sz w:val="24"/>
                <w:szCs w:val="24"/>
              </w:rPr>
            </w:pPr>
            <w:r>
              <w:rPr>
                <w:sz w:val="24"/>
                <w:szCs w:val="24"/>
              </w:rPr>
              <w:t>未被列入失信被执行人、重大税收违法案件当事人名单，未被列入政府采购严重违法失信行为记录名单。</w:t>
            </w:r>
          </w:p>
        </w:tc>
        <w:tc>
          <w:tcPr>
            <w:tcW w:w="4967" w:type="dxa"/>
            <w:noWrap w:val="0"/>
            <w:vAlign w:val="top"/>
          </w:tcPr>
          <w:p>
            <w:pPr>
              <w:pStyle w:val="33"/>
              <w:spacing w:line="302" w:lineRule="auto"/>
              <w:ind w:left="108" w:right="80"/>
              <w:jc w:val="both"/>
              <w:rPr>
                <w:spacing w:val="-6"/>
                <w:sz w:val="24"/>
                <w:szCs w:val="24"/>
              </w:rPr>
            </w:pPr>
            <w:r>
              <w:rPr>
                <w:spacing w:val="-6"/>
                <w:sz w:val="24"/>
                <w:szCs w:val="24"/>
              </w:rPr>
              <w:t>“</w:t>
            </w:r>
            <w:r>
              <w:rPr>
                <w:spacing w:val="-6"/>
                <w:sz w:val="24"/>
                <w:szCs w:val="24"/>
              </w:rPr>
              <w:tab/>
            </w:r>
            <w:r>
              <w:rPr>
                <w:spacing w:val="-6"/>
                <w:sz w:val="24"/>
                <w:szCs w:val="24"/>
              </w:rPr>
              <w:t>信</w:t>
            </w:r>
            <w:r>
              <w:rPr>
                <w:spacing w:val="-6"/>
                <w:sz w:val="24"/>
                <w:szCs w:val="24"/>
              </w:rPr>
              <w:tab/>
            </w:r>
            <w:r>
              <w:rPr>
                <w:spacing w:val="-6"/>
                <w:sz w:val="24"/>
                <w:szCs w:val="24"/>
              </w:rPr>
              <w:t>用</w:t>
            </w:r>
            <w:r>
              <w:rPr>
                <w:spacing w:val="-6"/>
                <w:sz w:val="24"/>
                <w:szCs w:val="24"/>
              </w:rPr>
              <w:tab/>
            </w:r>
            <w:r>
              <w:rPr>
                <w:spacing w:val="-6"/>
                <w:sz w:val="24"/>
                <w:szCs w:val="24"/>
              </w:rPr>
              <w:t>中</w:t>
            </w:r>
            <w:r>
              <w:rPr>
                <w:spacing w:val="-6"/>
                <w:sz w:val="24"/>
                <w:szCs w:val="24"/>
              </w:rPr>
              <w:tab/>
            </w:r>
            <w:r>
              <w:rPr>
                <w:spacing w:val="-6"/>
                <w:sz w:val="24"/>
                <w:szCs w:val="24"/>
              </w:rPr>
              <w:t>国</w:t>
            </w:r>
            <w:r>
              <w:rPr>
                <w:spacing w:val="-6"/>
                <w:sz w:val="24"/>
                <w:szCs w:val="24"/>
              </w:rPr>
              <w:tab/>
            </w:r>
            <w:r>
              <w:rPr>
                <w:spacing w:val="-6"/>
                <w:sz w:val="24"/>
                <w:szCs w:val="24"/>
              </w:rPr>
              <w:t>”</w:t>
            </w:r>
            <w:r>
              <w:rPr>
                <w:spacing w:val="-6"/>
                <w:sz w:val="24"/>
                <w:szCs w:val="24"/>
              </w:rPr>
              <w:tab/>
            </w:r>
            <w:r>
              <w:rPr>
                <w:spacing w:val="-6"/>
                <w:sz w:val="24"/>
                <w:szCs w:val="24"/>
              </w:rPr>
              <w:t>网</w:t>
            </w:r>
            <w:r>
              <w:rPr>
                <w:spacing w:val="-6"/>
                <w:sz w:val="24"/>
                <w:szCs w:val="24"/>
              </w:rPr>
              <w:tab/>
            </w:r>
            <w:r>
              <w:rPr>
                <w:spacing w:val="-6"/>
                <w:sz w:val="24"/>
                <w:szCs w:val="24"/>
              </w:rPr>
              <w:t>站(www.creditchina.gov.cn) 和 “ 中 国 政 府 采 购 ” 网 站</w:t>
            </w:r>
          </w:p>
          <w:p>
            <w:pPr>
              <w:pStyle w:val="33"/>
              <w:spacing w:line="302" w:lineRule="auto"/>
              <w:ind w:left="108" w:right="80"/>
              <w:jc w:val="both"/>
              <w:rPr>
                <w:sz w:val="24"/>
                <w:szCs w:val="24"/>
              </w:rPr>
            </w:pPr>
            <w:r>
              <w:rPr>
                <w:spacing w:val="-6"/>
                <w:sz w:val="24"/>
                <w:szCs w:val="24"/>
              </w:rPr>
              <w:fldChar w:fldCharType="begin"/>
            </w:r>
            <w:r>
              <w:rPr>
                <w:spacing w:val="-6"/>
                <w:sz w:val="24"/>
                <w:szCs w:val="24"/>
              </w:rPr>
              <w:instrText xml:space="preserve"> HYPERLINK "http://www.ccgp.gov.cn/" \h </w:instrText>
            </w:r>
            <w:r>
              <w:rPr>
                <w:spacing w:val="-6"/>
                <w:sz w:val="24"/>
                <w:szCs w:val="24"/>
              </w:rPr>
              <w:fldChar w:fldCharType="separate"/>
            </w:r>
            <w:r>
              <w:rPr>
                <w:spacing w:val="-6"/>
                <w:sz w:val="24"/>
                <w:szCs w:val="24"/>
              </w:rPr>
              <w:t>（www.ccgp.gov.cn</w:t>
            </w:r>
            <w:r>
              <w:rPr>
                <w:spacing w:val="-6"/>
                <w:sz w:val="24"/>
                <w:szCs w:val="24"/>
              </w:rPr>
              <w:fldChar w:fldCharType="end"/>
            </w:r>
            <w:r>
              <w:rPr>
                <w:spacing w:val="-6"/>
                <w:sz w:val="24"/>
                <w:szCs w:val="24"/>
              </w:rPr>
              <w:t>）查询结果截图（</w:t>
            </w:r>
            <w:r>
              <w:rPr>
                <w:rFonts w:hint="eastAsia"/>
                <w:spacing w:val="-6"/>
                <w:sz w:val="24"/>
                <w:szCs w:val="24"/>
              </w:rPr>
              <w:t>以</w:t>
            </w:r>
            <w:r>
              <w:rPr>
                <w:rFonts w:hint="eastAsia"/>
                <w:spacing w:val="-6"/>
                <w:sz w:val="24"/>
                <w:szCs w:val="24"/>
                <w:lang w:val="en-US" w:eastAsia="zh-CN"/>
              </w:rPr>
              <w:t>采购</w:t>
            </w:r>
            <w:r>
              <w:rPr>
                <w:rFonts w:hint="eastAsia"/>
                <w:spacing w:val="-6"/>
                <w:sz w:val="24"/>
                <w:szCs w:val="24"/>
              </w:rPr>
              <w:t>公告发布之日后的查询结果为准</w:t>
            </w:r>
            <w:r>
              <w:rPr>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555" w:type="dxa"/>
            <w:noWrap w:val="0"/>
            <w:vAlign w:val="top"/>
          </w:tcPr>
          <w:p>
            <w:pPr>
              <w:pStyle w:val="33"/>
              <w:spacing w:before="55"/>
              <w:ind w:left="0" w:leftChars="0" w:right="83" w:rightChars="0"/>
              <w:jc w:val="right"/>
              <w:rPr>
                <w:sz w:val="24"/>
                <w:szCs w:val="24"/>
              </w:rPr>
            </w:pPr>
            <w:r>
              <w:rPr>
                <w:sz w:val="24"/>
                <w:szCs w:val="24"/>
              </w:rPr>
              <w:t>4</w:t>
            </w:r>
          </w:p>
        </w:tc>
        <w:tc>
          <w:tcPr>
            <w:tcW w:w="4318" w:type="dxa"/>
            <w:gridSpan w:val="2"/>
            <w:noWrap w:val="0"/>
            <w:vAlign w:val="top"/>
          </w:tcPr>
          <w:p>
            <w:pPr>
              <w:pStyle w:val="33"/>
              <w:spacing w:before="55"/>
              <w:ind w:left="108" w:leftChars="0" w:right="0" w:rightChars="0"/>
              <w:rPr>
                <w:rFonts w:hint="default" w:eastAsia="宋体"/>
                <w:sz w:val="24"/>
                <w:szCs w:val="24"/>
                <w:lang w:val="en-US" w:eastAsia="zh-CN"/>
              </w:rPr>
            </w:pPr>
            <w:r>
              <w:rPr>
                <w:rFonts w:hint="eastAsia"/>
                <w:sz w:val="24"/>
                <w:szCs w:val="24"/>
                <w:lang w:val="en-US" w:eastAsia="zh-CN"/>
              </w:rPr>
              <w:t>供应商特定资格要求</w:t>
            </w:r>
          </w:p>
        </w:tc>
        <w:tc>
          <w:tcPr>
            <w:tcW w:w="4967" w:type="dxa"/>
            <w:noWrap w:val="0"/>
            <w:vAlign w:val="top"/>
          </w:tcPr>
          <w:p>
            <w:pPr>
              <w:pStyle w:val="33"/>
              <w:spacing w:before="55"/>
              <w:ind w:left="108" w:leftChars="0" w:right="0" w:rightChars="0"/>
              <w:rPr>
                <w:rFonts w:hint="default" w:eastAsia="宋体"/>
                <w:sz w:val="24"/>
                <w:szCs w:val="24"/>
                <w:lang w:val="en-US" w:eastAsia="zh-CN"/>
              </w:rPr>
            </w:pPr>
            <w:r>
              <w:rPr>
                <w:rFonts w:hint="eastAsia"/>
                <w:sz w:val="24"/>
                <w:szCs w:val="24"/>
                <w:lang w:val="en-US" w:eastAsia="zh-CN"/>
              </w:rPr>
              <w:t>见申请人资格要求里特定资格要求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55" w:type="dxa"/>
            <w:noWrap w:val="0"/>
            <w:vAlign w:val="top"/>
          </w:tcPr>
          <w:p>
            <w:pPr>
              <w:pStyle w:val="33"/>
              <w:spacing w:before="5"/>
              <w:rPr>
                <w:sz w:val="24"/>
                <w:szCs w:val="24"/>
              </w:rPr>
            </w:pPr>
          </w:p>
          <w:p>
            <w:pPr>
              <w:pStyle w:val="33"/>
              <w:ind w:left="0" w:leftChars="0" w:right="83" w:rightChars="0"/>
              <w:jc w:val="right"/>
              <w:rPr>
                <w:sz w:val="24"/>
                <w:szCs w:val="24"/>
              </w:rPr>
            </w:pPr>
            <w:r>
              <w:rPr>
                <w:sz w:val="24"/>
                <w:szCs w:val="24"/>
              </w:rPr>
              <w:t>5</w:t>
            </w:r>
          </w:p>
        </w:tc>
        <w:tc>
          <w:tcPr>
            <w:tcW w:w="4318" w:type="dxa"/>
            <w:gridSpan w:val="2"/>
            <w:noWrap w:val="0"/>
            <w:vAlign w:val="top"/>
          </w:tcPr>
          <w:p>
            <w:pPr>
              <w:pStyle w:val="33"/>
              <w:spacing w:before="5"/>
              <w:rPr>
                <w:sz w:val="24"/>
                <w:szCs w:val="24"/>
              </w:rPr>
            </w:pPr>
          </w:p>
          <w:p>
            <w:pPr>
              <w:pStyle w:val="33"/>
              <w:ind w:left="108" w:leftChars="0" w:right="0" w:rightChars="0"/>
              <w:rPr>
                <w:sz w:val="24"/>
                <w:szCs w:val="24"/>
              </w:rPr>
            </w:pPr>
            <w:r>
              <w:rPr>
                <w:sz w:val="24"/>
                <w:szCs w:val="24"/>
              </w:rPr>
              <w:t>落实政府采购政策需满足的资格要求</w:t>
            </w:r>
          </w:p>
        </w:tc>
        <w:tc>
          <w:tcPr>
            <w:tcW w:w="4967" w:type="dxa"/>
            <w:noWrap w:val="0"/>
            <w:vAlign w:val="top"/>
          </w:tcPr>
          <w:p>
            <w:pPr>
              <w:pStyle w:val="33"/>
              <w:spacing w:before="54" w:line="302" w:lineRule="auto"/>
              <w:ind w:left="108" w:leftChars="0" w:right="19" w:rightChars="0"/>
              <w:rPr>
                <w:sz w:val="24"/>
                <w:szCs w:val="24"/>
              </w:rPr>
            </w:pPr>
            <w:r>
              <w:rPr>
                <w:sz w:val="24"/>
                <w:szCs w:val="24"/>
              </w:rPr>
              <w:t>专门面向中小企业采购，需提供《中小企业声明函》</w:t>
            </w:r>
          </w:p>
        </w:tc>
      </w:tr>
    </w:tbl>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1、所有证书、证明文件包括按要求提供的官网截图必须是真实可查证的，须注明资料来源。资格证明文件应为原件的扫描件。所有证明材料须清晰可辨认，如因证明材料模糊无法辨认，缺页、漏页导致无法进行评审认定的责任由供应商自负。如发现弄虚作假将按照有关规定严肃处理。</w:t>
      </w:r>
    </w:p>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证明材料仅限于供应商本身，参股或控股单位及独立法人子公司的材料不能作为证明材料，但供应商兼并的企业的材料可作为证明材料。</w:t>
      </w:r>
    </w:p>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2、对于采购文件中有任意一条不满足上表要求的将导致其响应无效，不进入下一项评审。</w:t>
      </w:r>
    </w:p>
    <w:p>
      <w:pPr>
        <w:spacing w:line="440" w:lineRule="exact"/>
        <w:rPr>
          <w:rFonts w:ascii="宋体" w:hAnsi="宋体"/>
          <w:sz w:val="24"/>
          <w:highlight w:val="none"/>
        </w:rPr>
      </w:pPr>
      <w:r>
        <w:rPr>
          <w:rFonts w:ascii="宋体" w:hAnsi="宋体"/>
          <w:sz w:val="24"/>
          <w:highlight w:val="none"/>
        </w:rPr>
        <w:t xml:space="preserve"> </w:t>
      </w:r>
    </w:p>
    <w:tbl>
      <w:tblPr>
        <w:tblStyle w:val="19"/>
        <w:tblW w:w="9795"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4548"/>
        <w:gridCol w:w="1558"/>
        <w:gridCol w:w="124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序号</w:t>
            </w:r>
          </w:p>
        </w:tc>
        <w:tc>
          <w:tcPr>
            <w:tcW w:w="4548" w:type="dxa"/>
            <w:vAlign w:val="center"/>
          </w:tcPr>
          <w:p>
            <w:pPr>
              <w:spacing w:line="440" w:lineRule="exact"/>
              <w:jc w:val="center"/>
              <w:rPr>
                <w:rFonts w:ascii="宋体" w:hAnsi="宋体"/>
                <w:sz w:val="24"/>
                <w:highlight w:val="none"/>
              </w:rPr>
            </w:pPr>
            <w:r>
              <w:rPr>
                <w:rFonts w:hint="eastAsia" w:ascii="宋体" w:hAnsi="宋体"/>
                <w:sz w:val="24"/>
                <w:highlight w:val="none"/>
              </w:rPr>
              <w:t>资格性符合性检查内容</w:t>
            </w:r>
          </w:p>
        </w:tc>
        <w:tc>
          <w:tcPr>
            <w:tcW w:w="1558" w:type="dxa"/>
            <w:vAlign w:val="center"/>
          </w:tcPr>
          <w:p>
            <w:pPr>
              <w:spacing w:line="440" w:lineRule="exact"/>
              <w:ind w:left="15" w:leftChars="-51" w:hanging="122" w:hangingChars="51"/>
              <w:jc w:val="center"/>
              <w:rPr>
                <w:rFonts w:ascii="宋体" w:hAnsi="宋体"/>
                <w:sz w:val="24"/>
                <w:highlight w:val="none"/>
              </w:rPr>
            </w:pPr>
            <w:r>
              <w:rPr>
                <w:rFonts w:hint="eastAsia" w:ascii="宋体" w:hAnsi="宋体"/>
                <w:sz w:val="24"/>
                <w:highlight w:val="none"/>
              </w:rPr>
              <w:t>响应文件响应情况</w:t>
            </w:r>
          </w:p>
        </w:tc>
        <w:tc>
          <w:tcPr>
            <w:tcW w:w="1245" w:type="dxa"/>
            <w:vAlign w:val="center"/>
          </w:tcPr>
          <w:p>
            <w:pPr>
              <w:spacing w:line="440" w:lineRule="exact"/>
              <w:ind w:left="15" w:leftChars="-51" w:hanging="122" w:hangingChars="51"/>
              <w:jc w:val="center"/>
              <w:rPr>
                <w:rFonts w:ascii="宋体" w:hAnsi="宋体"/>
                <w:sz w:val="24"/>
                <w:highlight w:val="none"/>
              </w:rPr>
            </w:pPr>
            <w:r>
              <w:rPr>
                <w:rFonts w:hint="eastAsia" w:ascii="宋体" w:hAnsi="宋体"/>
                <w:sz w:val="24"/>
                <w:highlight w:val="none"/>
              </w:rPr>
              <w:t>偏离情况说明</w:t>
            </w:r>
          </w:p>
        </w:tc>
        <w:tc>
          <w:tcPr>
            <w:tcW w:w="1695" w:type="dxa"/>
            <w:vAlign w:val="center"/>
          </w:tcPr>
          <w:p>
            <w:pPr>
              <w:spacing w:line="440" w:lineRule="exact"/>
              <w:ind w:left="15" w:leftChars="-51" w:hanging="122" w:hangingChars="51"/>
              <w:jc w:val="center"/>
              <w:rPr>
                <w:rFonts w:hint="eastAsia" w:ascii="宋体" w:hAnsi="宋体"/>
                <w:sz w:val="24"/>
                <w:highlight w:val="none"/>
              </w:rPr>
            </w:pPr>
            <w:r>
              <w:rPr>
                <w:rFonts w:hint="eastAsia" w:ascii="宋体" w:hAnsi="宋体"/>
                <w:sz w:val="24"/>
                <w:highlight w:val="none"/>
              </w:rPr>
              <w:t>响应文件对应页面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1</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ind w:left="15" w:leftChars="-50" w:hanging="120" w:hangingChars="5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2</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3</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4</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5</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6</w:t>
            </w:r>
          </w:p>
        </w:tc>
        <w:tc>
          <w:tcPr>
            <w:tcW w:w="4548" w:type="dxa"/>
          </w:tcPr>
          <w:p>
            <w:pPr>
              <w:spacing w:line="440" w:lineRule="exact"/>
              <w:rPr>
                <w:rFonts w:ascii="宋体" w:hAnsi="宋体"/>
                <w:sz w:val="24"/>
                <w:highlight w:val="none"/>
              </w:rPr>
            </w:pPr>
          </w:p>
        </w:tc>
        <w:tc>
          <w:tcPr>
            <w:tcW w:w="1558" w:type="dxa"/>
          </w:tcPr>
          <w:p>
            <w:pPr>
              <w:spacing w:line="440" w:lineRule="exact"/>
              <w:jc w:val="left"/>
              <w:rPr>
                <w:rFonts w:ascii="宋体" w:hAnsi="宋体"/>
                <w:sz w:val="24"/>
                <w:highlight w:val="none"/>
              </w:rPr>
            </w:pPr>
          </w:p>
        </w:tc>
        <w:tc>
          <w:tcPr>
            <w:tcW w:w="1245" w:type="dxa"/>
          </w:tcPr>
          <w:p>
            <w:pPr>
              <w:spacing w:line="440" w:lineRule="exact"/>
              <w:jc w:val="left"/>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7</w:t>
            </w:r>
          </w:p>
        </w:tc>
        <w:tc>
          <w:tcPr>
            <w:tcW w:w="4548" w:type="dxa"/>
          </w:tcPr>
          <w:p>
            <w:pPr>
              <w:spacing w:line="440" w:lineRule="exact"/>
              <w:rPr>
                <w:rFonts w:ascii="宋体" w:hAnsi="宋体"/>
                <w:sz w:val="24"/>
                <w:highlight w:val="none"/>
              </w:rPr>
            </w:pPr>
          </w:p>
        </w:tc>
        <w:tc>
          <w:tcPr>
            <w:tcW w:w="1558" w:type="dxa"/>
          </w:tcPr>
          <w:p>
            <w:pPr>
              <w:spacing w:line="440" w:lineRule="exact"/>
              <w:jc w:val="left"/>
              <w:rPr>
                <w:rFonts w:ascii="宋体" w:hAnsi="宋体"/>
                <w:sz w:val="24"/>
                <w:highlight w:val="none"/>
              </w:rPr>
            </w:pPr>
          </w:p>
        </w:tc>
        <w:tc>
          <w:tcPr>
            <w:tcW w:w="1245" w:type="dxa"/>
          </w:tcPr>
          <w:p>
            <w:pPr>
              <w:spacing w:line="440" w:lineRule="exact"/>
              <w:jc w:val="left"/>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8</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9</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ascii="宋体" w:hAnsi="宋体"/>
                <w:sz w:val="24"/>
                <w:highlight w:val="none"/>
              </w:rPr>
              <w:t>…</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spacing w:line="440" w:lineRule="exact"/>
              <w:rPr>
                <w:rFonts w:ascii="宋体" w:hAnsi="宋体"/>
                <w:sz w:val="24"/>
                <w:highlight w:val="none"/>
              </w:rPr>
            </w:pPr>
            <w:r>
              <w:rPr>
                <w:rFonts w:hint="eastAsia" w:ascii="宋体" w:hAnsi="宋体"/>
                <w:sz w:val="24"/>
                <w:highlight w:val="none"/>
              </w:rPr>
              <w:t>自评结论</w:t>
            </w: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bl>
    <w:p>
      <w:pPr>
        <w:spacing w:line="440" w:lineRule="exact"/>
        <w:rPr>
          <w:rFonts w:ascii="宋体" w:hAnsi="宋体"/>
          <w:sz w:val="24"/>
          <w:highlight w:val="none"/>
        </w:rPr>
      </w:pPr>
      <w:r>
        <w:rPr>
          <w:rFonts w:ascii="宋体" w:hAnsi="宋体"/>
          <w:sz w:val="24"/>
          <w:highlight w:val="none"/>
        </w:rPr>
        <w:t>说明：</w:t>
      </w:r>
    </w:p>
    <w:p>
      <w:pPr>
        <w:spacing w:line="440" w:lineRule="exact"/>
        <w:ind w:firstLine="480" w:firstLineChars="200"/>
        <w:rPr>
          <w:rFonts w:ascii="宋体" w:hAnsi="宋体"/>
          <w:sz w:val="24"/>
          <w:highlight w:val="none"/>
        </w:rPr>
      </w:pPr>
      <w:r>
        <w:rPr>
          <w:rFonts w:ascii="宋体" w:hAnsi="宋体"/>
          <w:sz w:val="24"/>
          <w:highlight w:val="none"/>
        </w:rPr>
        <w:t>1. 应提供相关内容在</w:t>
      </w:r>
      <w:r>
        <w:rPr>
          <w:rFonts w:hint="eastAsia" w:ascii="宋体" w:hAnsi="宋体"/>
          <w:sz w:val="24"/>
          <w:highlight w:val="none"/>
        </w:rPr>
        <w:t>响应文件</w:t>
      </w:r>
      <w:r>
        <w:rPr>
          <w:rFonts w:ascii="宋体" w:hAnsi="宋体"/>
          <w:sz w:val="24"/>
          <w:highlight w:val="none"/>
        </w:rPr>
        <w:t>中的页码。</w:t>
      </w:r>
    </w:p>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szCs w:val="24"/>
          <w:highlight w:val="none"/>
        </w:rPr>
      </w:pPr>
      <w:r>
        <w:rPr>
          <w:rFonts w:ascii="宋体" w:hAnsi="宋体"/>
          <w:sz w:val="24"/>
          <w:highlight w:val="none"/>
        </w:rPr>
        <w:t>2. 应对照</w:t>
      </w:r>
      <w:r>
        <w:rPr>
          <w:rFonts w:hint="eastAsia" w:ascii="宋体" w:hAnsi="宋体"/>
          <w:sz w:val="24"/>
          <w:highlight w:val="none"/>
        </w:rPr>
        <w:t>询价文件</w:t>
      </w:r>
      <w:r>
        <w:rPr>
          <w:rFonts w:ascii="宋体" w:hAnsi="宋体"/>
          <w:sz w:val="24"/>
          <w:highlight w:val="none"/>
        </w:rPr>
        <w:t>的要求，逐条说明所提供</w:t>
      </w:r>
      <w:r>
        <w:rPr>
          <w:rFonts w:hint="eastAsia" w:ascii="宋体" w:hAnsi="宋体"/>
          <w:sz w:val="24"/>
          <w:highlight w:val="none"/>
        </w:rPr>
        <w:t>资格证明文件</w:t>
      </w:r>
      <w:r>
        <w:rPr>
          <w:rFonts w:ascii="宋体" w:hAnsi="宋体"/>
          <w:sz w:val="24"/>
          <w:highlight w:val="none"/>
        </w:rPr>
        <w:t>已对</w:t>
      </w:r>
      <w:r>
        <w:rPr>
          <w:rFonts w:hint="eastAsia" w:ascii="宋体" w:hAnsi="宋体"/>
          <w:sz w:val="24"/>
          <w:highlight w:val="none"/>
        </w:rPr>
        <w:t>询价文件</w:t>
      </w:r>
      <w:r>
        <w:rPr>
          <w:rFonts w:ascii="宋体" w:hAnsi="宋体"/>
          <w:sz w:val="24"/>
          <w:highlight w:val="none"/>
        </w:rPr>
        <w:t>要求</w:t>
      </w:r>
      <w:r>
        <w:rPr>
          <w:rFonts w:hint="eastAsia" w:ascii="宋体" w:hAnsi="宋体"/>
          <w:sz w:val="24"/>
          <w:highlight w:val="none"/>
        </w:rPr>
        <w:t>作</w:t>
      </w:r>
      <w:r>
        <w:rPr>
          <w:rFonts w:ascii="宋体" w:hAnsi="宋体"/>
          <w:sz w:val="24"/>
          <w:highlight w:val="none"/>
        </w:rPr>
        <w:t>出了实质性的响应，并</w:t>
      </w:r>
      <w:r>
        <w:rPr>
          <w:rFonts w:hint="eastAsia" w:ascii="宋体" w:hAnsi="宋体"/>
          <w:sz w:val="24"/>
          <w:highlight w:val="none"/>
        </w:rPr>
        <w:t>说明</w:t>
      </w:r>
      <w:r>
        <w:rPr>
          <w:rFonts w:ascii="宋体" w:hAnsi="宋体"/>
          <w:sz w:val="24"/>
          <w:highlight w:val="none"/>
        </w:rPr>
        <w:t>响应</w:t>
      </w:r>
      <w:r>
        <w:rPr>
          <w:rFonts w:hint="eastAsia" w:ascii="宋体" w:hAnsi="宋体"/>
          <w:sz w:val="24"/>
          <w:highlight w:val="none"/>
        </w:rPr>
        <w:t>情况</w:t>
      </w:r>
      <w:r>
        <w:rPr>
          <w:rFonts w:ascii="宋体" w:hAnsi="宋体"/>
          <w:sz w:val="24"/>
          <w:highlight w:val="none"/>
        </w:rPr>
        <w:t>。如果仅注明“符合”、“满足”或简单复制</w:t>
      </w:r>
      <w:r>
        <w:rPr>
          <w:rFonts w:hint="eastAsia" w:ascii="宋体" w:hAnsi="宋体"/>
          <w:sz w:val="24"/>
          <w:highlight w:val="none"/>
        </w:rPr>
        <w:t>询价文件</w:t>
      </w:r>
      <w:r>
        <w:rPr>
          <w:rFonts w:ascii="宋体" w:hAnsi="宋体"/>
          <w:sz w:val="24"/>
          <w:highlight w:val="none"/>
        </w:rPr>
        <w:t>要求，</w:t>
      </w:r>
      <w:r>
        <w:rPr>
          <w:rFonts w:hint="eastAsia" w:ascii="宋体" w:hAnsi="宋体"/>
          <w:sz w:val="24"/>
          <w:szCs w:val="24"/>
          <w:highlight w:val="none"/>
        </w:rPr>
        <w:t>导致的后果由供应商自行承担。</w:t>
      </w:r>
    </w:p>
    <w:p>
      <w:pPr>
        <w:spacing w:line="360" w:lineRule="auto"/>
        <w:ind w:firstLine="480" w:firstLineChars="200"/>
        <w:jc w:val="left"/>
        <w:rPr>
          <w:rFonts w:ascii="宋体" w:hAnsi="宋体"/>
          <w:sz w:val="24"/>
          <w:highlight w:val="none"/>
        </w:rPr>
      </w:pPr>
    </w:p>
    <w:p>
      <w:pPr>
        <w:adjustRightInd w:val="0"/>
        <w:snapToGrid w:val="0"/>
        <w:spacing w:line="440" w:lineRule="exact"/>
        <w:ind w:firstLine="480" w:firstLineChars="200"/>
        <w:rPr>
          <w:rFonts w:ascii="宋体" w:hAnsi="宋体"/>
          <w:sz w:val="24"/>
          <w:highlight w:val="none"/>
        </w:rPr>
      </w:pPr>
    </w:p>
    <w:p>
      <w:pPr>
        <w:adjustRightInd w:val="0"/>
        <w:snapToGrid w:val="0"/>
        <w:spacing w:line="440" w:lineRule="exact"/>
        <w:rPr>
          <w:rFonts w:ascii="宋体" w:hAnsi="宋体"/>
          <w:sz w:val="24"/>
          <w:highlight w:val="none"/>
        </w:rPr>
      </w:pP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autoSpaceDE w:val="0"/>
        <w:autoSpaceDN w:val="0"/>
        <w:adjustRightInd w:val="0"/>
        <w:spacing w:line="440" w:lineRule="exact"/>
        <w:rPr>
          <w:rFonts w:hint="eastAsia" w:ascii="楷体_GB2312" w:hAnsi="宋体" w:eastAsia="楷体_GB2312"/>
          <w:b/>
          <w:bCs/>
          <w:color w:val="000000"/>
          <w:sz w:val="28"/>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ascii="宋体" w:hAnsi="宋体" w:eastAsia="宋体"/>
          <w:color w:val="000000"/>
          <w:sz w:val="28"/>
          <w:szCs w:val="28"/>
          <w:highlight w:val="none"/>
        </w:rPr>
        <w:br w:type="page"/>
      </w:r>
      <w:bookmarkStart w:id="64" w:name="_Toc28176_WPSOffice_Level1"/>
      <w:r>
        <w:rPr>
          <w:rFonts w:hint="eastAsia" w:ascii="楷体_GB2312" w:hAnsi="宋体" w:eastAsia="楷体_GB2312"/>
          <w:b/>
          <w:bCs/>
          <w:color w:val="000000"/>
          <w:sz w:val="28"/>
          <w:szCs w:val="28"/>
          <w:highlight w:val="none"/>
        </w:rPr>
        <w:t>附件</w:t>
      </w:r>
      <w:r>
        <w:rPr>
          <w:rFonts w:hint="eastAsia" w:ascii="楷体_GB2312" w:hAnsi="宋体" w:eastAsia="楷体_GB2312"/>
          <w:b/>
          <w:bCs/>
          <w:color w:val="000000"/>
          <w:sz w:val="28"/>
          <w:szCs w:val="28"/>
          <w:highlight w:val="none"/>
          <w:lang w:val="en-US" w:eastAsia="zh-CN"/>
        </w:rPr>
        <w:t>五</w:t>
      </w:r>
      <w:r>
        <w:rPr>
          <w:rFonts w:hint="eastAsia" w:ascii="楷体_GB2312" w:hAnsi="宋体" w:eastAsia="楷体_GB2312"/>
          <w:b/>
          <w:bCs/>
          <w:color w:val="000000"/>
          <w:sz w:val="28"/>
          <w:szCs w:val="28"/>
          <w:highlight w:val="none"/>
        </w:rPr>
        <w:t xml:space="preserve">  </w:t>
      </w:r>
      <w:r>
        <w:rPr>
          <w:rFonts w:hint="eastAsia" w:ascii="楷体_GB2312" w:hAnsi="宋体" w:eastAsia="楷体_GB2312"/>
          <w:b/>
          <w:bCs/>
          <w:color w:val="000000"/>
          <w:sz w:val="28"/>
          <w:szCs w:val="28"/>
          <w:highlight w:val="none"/>
          <w:lang w:val="en-US" w:eastAsia="zh-CN"/>
        </w:rPr>
        <w:t>5</w:t>
      </w:r>
      <w:r>
        <w:rPr>
          <w:rFonts w:hint="eastAsia" w:ascii="楷体_GB2312" w:hAnsi="宋体" w:eastAsia="楷体_GB2312"/>
          <w:b/>
          <w:bCs/>
          <w:color w:val="000000"/>
          <w:sz w:val="28"/>
          <w:szCs w:val="28"/>
          <w:highlight w:val="none"/>
        </w:rPr>
        <w:t>-1</w:t>
      </w:r>
      <w:bookmarkEnd w:id="64"/>
    </w:p>
    <w:p>
      <w:pPr>
        <w:pStyle w:val="8"/>
        <w:rPr>
          <w:rFonts w:ascii="宋体" w:hAnsi="宋体" w:cs="宋体"/>
          <w:sz w:val="24"/>
          <w:szCs w:val="24"/>
          <w:highlight w:val="none"/>
        </w:rPr>
      </w:pPr>
      <w:r>
        <w:rPr>
          <w:rFonts w:hint="eastAsia" w:ascii="楷体_GB2312" w:hAnsi="宋体" w:eastAsia="楷体_GB2312"/>
          <w:b/>
          <w:bCs/>
          <w:color w:val="000000"/>
          <w:sz w:val="28"/>
          <w:szCs w:val="28"/>
          <w:highlight w:val="none"/>
        </w:rPr>
        <w:t xml:space="preserve">                   </w:t>
      </w:r>
      <w:r>
        <w:rPr>
          <w:rFonts w:hint="eastAsia"/>
          <w:bCs/>
          <w:color w:val="000000"/>
          <w:sz w:val="30"/>
          <w:szCs w:val="30"/>
          <w:highlight w:val="none"/>
        </w:rPr>
        <w:t xml:space="preserve"> </w:t>
      </w:r>
      <w:r>
        <w:rPr>
          <w:rFonts w:hint="eastAsia" w:ascii="宋体" w:hAnsi="宋体" w:cs="宋体"/>
          <w:sz w:val="30"/>
          <w:szCs w:val="30"/>
          <w:highlight w:val="none"/>
        </w:rPr>
        <w:t>法定代表人身份证明</w:t>
      </w: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供应商名称：</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单位性质：</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地址：</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成立时间：  年  月  日</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经营期限：</w:t>
      </w:r>
    </w:p>
    <w:p>
      <w:pPr>
        <w:spacing w:line="360" w:lineRule="auto"/>
        <w:ind w:firstLine="435"/>
        <w:rPr>
          <w:rFonts w:ascii="宋体" w:hAnsi="宋体" w:cs="宋体"/>
          <w:sz w:val="24"/>
          <w:szCs w:val="24"/>
          <w:highlight w:val="none"/>
          <w:u w:val="single"/>
        </w:rPr>
      </w:pPr>
      <w:r>
        <w:rPr>
          <w:rFonts w:hint="eastAsia" w:ascii="宋体" w:hAnsi="宋体" w:cs="宋体"/>
          <w:sz w:val="24"/>
          <w:szCs w:val="24"/>
          <w:highlight w:val="none"/>
        </w:rPr>
        <w:t>姓名：    性别：    年龄：    职务：</w:t>
      </w:r>
    </w:p>
    <w:p>
      <w:pPr>
        <w:spacing w:line="360" w:lineRule="auto"/>
        <w:ind w:firstLine="435"/>
        <w:rPr>
          <w:rFonts w:ascii="宋体" w:hAnsi="宋体" w:cs="宋体"/>
          <w:sz w:val="24"/>
          <w:szCs w:val="24"/>
          <w:highlight w:val="none"/>
        </w:rPr>
      </w:pPr>
      <w:r>
        <w:rPr>
          <w:rFonts w:hint="eastAsia" w:ascii="宋体" w:hAnsi="宋体" w:cs="宋体"/>
          <w:sz w:val="24"/>
          <w:szCs w:val="24"/>
          <w:highlight w:val="none"/>
        </w:rPr>
        <w:t>系（供应商名称）的法定代表人。</w:t>
      </w:r>
    </w:p>
    <w:p>
      <w:pPr>
        <w:spacing w:line="360" w:lineRule="auto"/>
        <w:ind w:firstLine="435"/>
        <w:rPr>
          <w:rFonts w:ascii="宋体" w:hAnsi="宋体" w:cs="宋体"/>
          <w:sz w:val="24"/>
          <w:szCs w:val="24"/>
          <w:highlight w:val="none"/>
        </w:rPr>
      </w:pPr>
    </w:p>
    <w:p>
      <w:pPr>
        <w:spacing w:line="360" w:lineRule="auto"/>
        <w:ind w:firstLine="976" w:firstLineChars="407"/>
        <w:rPr>
          <w:rFonts w:ascii="宋体" w:hAnsi="宋体" w:cs="宋体"/>
          <w:sz w:val="24"/>
          <w:szCs w:val="24"/>
          <w:highlight w:val="none"/>
        </w:rPr>
      </w:pPr>
      <w:r>
        <w:rPr>
          <w:rFonts w:hint="eastAsia" w:ascii="宋体" w:hAnsi="宋体" w:cs="宋体"/>
          <w:sz w:val="24"/>
          <w:szCs w:val="24"/>
          <w:highlight w:val="none"/>
        </w:rPr>
        <w:t>特此证明。</w:t>
      </w:r>
    </w:p>
    <w:p>
      <w:pPr>
        <w:spacing w:line="360" w:lineRule="auto"/>
        <w:ind w:firstLine="435"/>
        <w:rPr>
          <w:rFonts w:ascii="宋体" w:hAnsi="宋体" w:cs="宋体"/>
          <w:sz w:val="24"/>
          <w:szCs w:val="24"/>
          <w:highlight w:val="none"/>
        </w:rPr>
      </w:pPr>
    </w:p>
    <w:p>
      <w:pPr>
        <w:spacing w:line="360" w:lineRule="auto"/>
        <w:jc w:val="right"/>
        <w:rPr>
          <w:rFonts w:ascii="宋体" w:hAnsi="宋体" w:cs="宋体"/>
          <w:sz w:val="24"/>
          <w:szCs w:val="24"/>
          <w:highlight w:val="none"/>
        </w:rPr>
      </w:pPr>
      <w:r>
        <w:rPr>
          <w:rFonts w:hint="eastAsia" w:ascii="宋体" w:hAnsi="宋体" w:cs="宋体"/>
          <w:sz w:val="24"/>
          <w:szCs w:val="24"/>
          <w:highlight w:val="none"/>
        </w:rPr>
        <w:t>供应商：____________（盖单位章）</w:t>
      </w:r>
    </w:p>
    <w:p>
      <w:pPr>
        <w:spacing w:line="360" w:lineRule="auto"/>
        <w:jc w:val="right"/>
        <w:rPr>
          <w:rFonts w:ascii="宋体" w:hAnsi="宋体" w:cs="宋体"/>
          <w:sz w:val="24"/>
          <w:szCs w:val="24"/>
          <w:highlight w:val="none"/>
        </w:rPr>
      </w:pPr>
    </w:p>
    <w:p>
      <w:pPr>
        <w:spacing w:line="360" w:lineRule="auto"/>
        <w:ind w:firstLine="435"/>
        <w:jc w:val="right"/>
        <w:rPr>
          <w:rFonts w:ascii="宋体" w:hAnsi="宋体" w:cs="宋体"/>
          <w:sz w:val="24"/>
          <w:szCs w:val="24"/>
          <w:highlight w:val="none"/>
        </w:rPr>
      </w:pPr>
      <w:r>
        <w:rPr>
          <w:rFonts w:hint="eastAsia" w:ascii="宋体" w:hAnsi="宋体" w:cs="宋体"/>
          <w:sz w:val="24"/>
          <w:szCs w:val="24"/>
          <w:highlight w:val="none"/>
        </w:rPr>
        <w:t>______年______月______日</w:t>
      </w:r>
    </w:p>
    <w:p>
      <w:pPr>
        <w:spacing w:line="360" w:lineRule="auto"/>
        <w:rPr>
          <w:rFonts w:ascii="宋体" w:hAnsi="宋体" w:cs="宋体"/>
          <w:sz w:val="24"/>
          <w:szCs w:val="24"/>
          <w:highlight w:val="none"/>
        </w:rPr>
      </w:pPr>
    </w:p>
    <w:p>
      <w:pPr>
        <w:spacing w:line="360" w:lineRule="auto"/>
        <w:ind w:firstLine="435"/>
        <w:rPr>
          <w:rFonts w:ascii="宋体" w:hAnsi="宋体" w:cs="宋体"/>
          <w:sz w:val="24"/>
          <w:szCs w:val="24"/>
          <w:highlight w:val="none"/>
        </w:rPr>
      </w:pPr>
    </w:p>
    <w:p>
      <w:pPr>
        <w:spacing w:line="360" w:lineRule="auto"/>
        <w:ind w:firstLine="435"/>
        <w:rPr>
          <w:rFonts w:ascii="宋体" w:hAnsi="宋体" w:cs="宋体"/>
          <w:bCs/>
          <w:sz w:val="24"/>
          <w:szCs w:val="24"/>
          <w:highlight w:val="none"/>
        </w:rPr>
      </w:pPr>
      <w:r>
        <w:rPr>
          <w:rFonts w:hint="eastAsia" w:ascii="宋体" w:hAnsi="宋体" w:cs="宋体"/>
          <w:bCs/>
          <w:sz w:val="24"/>
          <w:szCs w:val="24"/>
          <w:highlight w:val="none"/>
        </w:rPr>
        <w:t>注:附法定代表人身份证复印件</w:t>
      </w: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r>
        <w:rPr>
          <w:rFonts w:hint="eastAsia" w:ascii="楷体_GB2312" w:hAnsi="宋体" w:eastAsia="楷体_GB2312"/>
          <w:b/>
          <w:bCs/>
          <w:color w:val="000000"/>
          <w:sz w:val="28"/>
          <w:szCs w:val="28"/>
          <w:highlight w:val="none"/>
        </w:rPr>
        <w:t xml:space="preserve">             </w:t>
      </w: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bookmarkStart w:id="65" w:name="_Toc3585_WPSOffice_Level1"/>
      <w:r>
        <w:rPr>
          <w:rFonts w:hint="eastAsia" w:ascii="楷体_GB2312" w:hAnsi="宋体" w:eastAsia="楷体_GB2312"/>
          <w:b/>
          <w:bCs/>
          <w:color w:val="000000"/>
          <w:sz w:val="28"/>
          <w:szCs w:val="28"/>
          <w:highlight w:val="none"/>
          <w:lang w:val="en-US" w:eastAsia="zh-CN"/>
        </w:rPr>
        <w:t>5</w:t>
      </w:r>
      <w:r>
        <w:rPr>
          <w:rFonts w:hint="eastAsia" w:ascii="楷体_GB2312" w:hAnsi="宋体" w:eastAsia="楷体_GB2312"/>
          <w:b/>
          <w:bCs/>
          <w:color w:val="000000"/>
          <w:sz w:val="28"/>
          <w:szCs w:val="28"/>
          <w:highlight w:val="none"/>
        </w:rPr>
        <w:t xml:space="preserve">-2          </w:t>
      </w:r>
    </w:p>
    <w:bookmarkEnd w:id="65"/>
    <w:p>
      <w:pPr>
        <w:spacing w:line="440" w:lineRule="exact"/>
        <w:jc w:val="center"/>
        <w:rPr>
          <w:rFonts w:hint="eastAsia" w:ascii="宋体" w:hAnsi="宋体" w:eastAsia="宋体"/>
          <w:sz w:val="28"/>
          <w:szCs w:val="28"/>
          <w:highlight w:val="none"/>
          <w:lang w:eastAsia="zh-CN"/>
        </w:rPr>
      </w:pPr>
      <w:r>
        <w:rPr>
          <w:rFonts w:hint="eastAsia" w:eastAsia="方正小标宋简体"/>
          <w:bCs/>
          <w:color w:val="000000"/>
          <w:sz w:val="40"/>
          <w:szCs w:val="40"/>
          <w:highlight w:val="none"/>
          <w:lang w:eastAsia="zh-CN"/>
        </w:rPr>
        <w:t>法定代表人授权书</w:t>
      </w:r>
    </w:p>
    <w:p>
      <w:pPr>
        <w:spacing w:line="440" w:lineRule="exact"/>
        <w:rPr>
          <w:rFonts w:hint="eastAsia" w:ascii="宋体" w:hAnsi="宋体"/>
          <w:sz w:val="28"/>
          <w:szCs w:val="28"/>
          <w:highlight w:val="none"/>
          <w:lang w:eastAsia="zh-CN"/>
        </w:rPr>
      </w:pPr>
    </w:p>
    <w:p>
      <w:pPr>
        <w:spacing w:line="440" w:lineRule="exact"/>
        <w:rPr>
          <w:rFonts w:ascii="宋体" w:hAnsi="宋体"/>
          <w:sz w:val="24"/>
          <w:szCs w:val="24"/>
          <w:highlight w:val="none"/>
        </w:rPr>
      </w:pPr>
      <w:r>
        <w:rPr>
          <w:rFonts w:hint="eastAsia" w:ascii="宋体" w:hAnsi="宋体"/>
          <w:sz w:val="24"/>
          <w:szCs w:val="24"/>
          <w:highlight w:val="none"/>
          <w:lang w:eastAsia="zh-CN"/>
        </w:rPr>
        <w:t>名旺工程咨询（湖北）有限公司</w:t>
      </w:r>
      <w:r>
        <w:rPr>
          <w:rFonts w:ascii="宋体" w:hAnsi="宋体"/>
          <w:sz w:val="24"/>
          <w:szCs w:val="24"/>
          <w:highlight w:val="none"/>
        </w:rPr>
        <w:t>：</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兹授权</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同志为我单位参加贵方组织的项目</w:t>
      </w:r>
      <w:r>
        <w:rPr>
          <w:rFonts w:hint="eastAsia" w:ascii="宋体" w:hAnsi="宋体"/>
          <w:bCs/>
          <w:color w:val="000000"/>
          <w:sz w:val="24"/>
          <w:szCs w:val="24"/>
          <w:highlight w:val="none"/>
          <w:u w:val="single"/>
          <w:lang w:val="en-US" w:eastAsia="zh-CN"/>
        </w:rPr>
        <w:t xml:space="preserve">           </w:t>
      </w:r>
      <w:r>
        <w:rPr>
          <w:rFonts w:hint="eastAsia" w:ascii="宋体" w:hAnsi="宋体"/>
          <w:bCs/>
          <w:color w:val="000000"/>
          <w:sz w:val="24"/>
          <w:szCs w:val="24"/>
          <w:highlight w:val="none"/>
        </w:rPr>
        <w:t>（项目编号：</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）采购活动的供应商授权代表，全权代表我公司处理在项目采购活动中的一切事宜。代理期限从</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年</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日起至</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 xml:space="preserve">  年</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日止。</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被授权代表无转委托权。</w:t>
      </w:r>
    </w:p>
    <w:p>
      <w:pPr>
        <w:spacing w:line="440" w:lineRule="exact"/>
        <w:ind w:firstLine="480" w:firstLineChars="200"/>
        <w:rPr>
          <w:rFonts w:hint="eastAsia" w:ascii="宋体" w:hAnsi="宋体"/>
          <w:bCs/>
          <w:color w:val="000000"/>
          <w:sz w:val="24"/>
          <w:szCs w:val="24"/>
          <w:highlight w:val="none"/>
        </w:rPr>
      </w:pPr>
    </w:p>
    <w:p>
      <w:pPr>
        <w:spacing w:line="440" w:lineRule="exact"/>
        <w:ind w:firstLine="480" w:firstLineChars="200"/>
        <w:rPr>
          <w:rFonts w:hint="eastAsia" w:ascii="宋体" w:hAnsi="宋体"/>
          <w:bCs/>
          <w:color w:val="000000"/>
          <w:sz w:val="24"/>
          <w:szCs w:val="24"/>
          <w:highlight w:val="none"/>
        </w:rPr>
      </w:pP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授 权 单 位（公章）：</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法定代表人（签字或盖章）：</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签 发 日 期： 年 月 日</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附：</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供应商授权代表单位名称：</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职务：         性别：</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身份证号码：</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电话：</w:t>
      </w:r>
    </w:p>
    <w:tbl>
      <w:tblPr>
        <w:tblStyle w:val="19"/>
        <w:tblpPr w:leftFromText="180" w:rightFromText="180" w:vertAnchor="text" w:horzAnchor="page" w:tblpX="1503" w:tblpY="238"/>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87" w:type="dxa"/>
          </w:tcPr>
          <w:p>
            <w:pPr>
              <w:spacing w:beforeLines="50" w:afterLines="100" w:line="440" w:lineRule="exact"/>
              <w:rPr>
                <w:rFonts w:ascii="宋体" w:hAnsi="宋体"/>
                <w:bCs/>
                <w:color w:val="000000"/>
                <w:sz w:val="24"/>
                <w:highlight w:val="none"/>
              </w:rPr>
            </w:pPr>
            <w:r>
              <w:rPr>
                <w:rFonts w:ascii="宋体" w:hAnsi="宋体"/>
                <w:bCs/>
                <w:color w:val="000000"/>
                <w:sz w:val="24"/>
                <w:highlight w:val="none"/>
              </w:rPr>
              <w:t>粘贴</w:t>
            </w:r>
            <w:r>
              <w:rPr>
                <w:rFonts w:hint="eastAsia" w:ascii="宋体" w:hAnsi="宋体"/>
                <w:bCs/>
                <w:color w:val="000000"/>
                <w:sz w:val="24"/>
                <w:highlight w:val="none"/>
              </w:rPr>
              <w:t>法人及</w:t>
            </w:r>
            <w:r>
              <w:rPr>
                <w:rFonts w:ascii="宋体" w:hAnsi="宋体"/>
                <w:bCs/>
                <w:color w:val="000000"/>
                <w:sz w:val="24"/>
                <w:highlight w:val="none"/>
              </w:rPr>
              <w:t>被授权人身份证（</w:t>
            </w:r>
            <w:r>
              <w:rPr>
                <w:rFonts w:hint="eastAsia" w:ascii="宋体" w:hAnsi="宋体"/>
                <w:bCs/>
                <w:color w:val="000000"/>
                <w:sz w:val="24"/>
                <w:highlight w:val="none"/>
              </w:rPr>
              <w:t>正反面清晰</w:t>
            </w:r>
            <w:r>
              <w:rPr>
                <w:rFonts w:hint="eastAsia" w:ascii="宋体" w:hAnsi="宋体"/>
                <w:bCs/>
                <w:color w:val="000000"/>
                <w:sz w:val="24"/>
                <w:highlight w:val="none"/>
                <w:lang w:val="en-US" w:eastAsia="zh-CN"/>
              </w:rPr>
              <w:t>复印</w:t>
            </w:r>
            <w:r>
              <w:rPr>
                <w:rFonts w:ascii="宋体" w:hAnsi="宋体"/>
                <w:bCs/>
                <w:color w:val="000000"/>
                <w:sz w:val="24"/>
                <w:highlight w:val="none"/>
              </w:rPr>
              <w:t>件）</w:t>
            </w:r>
          </w:p>
        </w:tc>
      </w:tr>
    </w:tbl>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lang w:val="en-US" w:eastAsia="zh-CN"/>
        </w:rPr>
      </w:pPr>
      <w:r>
        <w:rPr>
          <w:rFonts w:hint="eastAsia" w:ascii="楷体_GB2312" w:hAnsi="宋体" w:eastAsia="楷体_GB2312"/>
          <w:b/>
          <w:bCs/>
          <w:color w:val="000000"/>
          <w:sz w:val="28"/>
          <w:szCs w:val="28"/>
          <w:highlight w:val="none"/>
        </w:rPr>
        <w:t>附件</w:t>
      </w:r>
      <w:r>
        <w:rPr>
          <w:rFonts w:hint="eastAsia" w:ascii="楷体_GB2312" w:hAnsi="宋体" w:eastAsia="楷体_GB2312"/>
          <w:b/>
          <w:bCs/>
          <w:color w:val="000000"/>
          <w:sz w:val="28"/>
          <w:szCs w:val="28"/>
          <w:highlight w:val="none"/>
          <w:lang w:val="en-US" w:eastAsia="zh-CN"/>
        </w:rPr>
        <w:t>六</w:t>
      </w: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spacing w:line="480" w:lineRule="exact"/>
        <w:ind w:firstLine="3092" w:firstLineChars="1100"/>
        <w:rPr>
          <w:rFonts w:ascii="宋体" w:hAnsi="宋体"/>
          <w:b/>
          <w:bCs/>
          <w:color w:val="000000"/>
          <w:sz w:val="28"/>
          <w:szCs w:val="28"/>
        </w:rPr>
      </w:pPr>
      <w:r>
        <w:rPr>
          <w:rFonts w:hint="eastAsia" w:ascii="宋体" w:hAnsi="宋体" w:eastAsia="宋体"/>
          <w:b/>
          <w:bCs/>
          <w:color w:val="000000"/>
          <w:sz w:val="28"/>
          <w:szCs w:val="28"/>
          <w:lang w:val="en-US" w:eastAsia="zh-CN"/>
        </w:rPr>
        <w:t>供应商的资格声明</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1.名称及基本情况：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（1）单位名称：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（2）地址：   邮箱：</w:t>
      </w: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电话：   传真：</w:t>
      </w:r>
    </w:p>
    <w:p>
      <w:pPr>
        <w:pStyle w:val="22"/>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成立或注册日期：</w:t>
      </w:r>
    </w:p>
    <w:p>
      <w:pPr>
        <w:pStyle w:val="6"/>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公司性质：</w:t>
      </w:r>
    </w:p>
    <w:p>
      <w:pPr>
        <w:pStyle w:val="6"/>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法定代表人或主要负责人：</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员工人数：</w:t>
      </w:r>
    </w:p>
    <w:p>
      <w:pPr>
        <w:pStyle w:val="22"/>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注册资本:</w:t>
      </w:r>
    </w:p>
    <w:p>
      <w:pPr>
        <w:pStyle w:val="6"/>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实收资本：</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上年末资产负债率：</w:t>
      </w:r>
    </w:p>
    <w:p>
      <w:pPr>
        <w:pStyle w:val="22"/>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固定资产   原值：    净值：</w:t>
      </w:r>
    </w:p>
    <w:p>
      <w:pPr>
        <w:pStyle w:val="6"/>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流动资产：</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长期负债：</w:t>
      </w:r>
    </w:p>
    <w:p>
      <w:pPr>
        <w:pStyle w:val="22"/>
        <w:numPr>
          <w:ilvl w:val="0"/>
          <w:numId w:val="5"/>
        </w:numPr>
        <w:ind w:left="0" w:leftChars="0" w:firstLine="0" w:firstLineChars="0"/>
        <w:jc w:val="left"/>
        <w:rPr>
          <w:rFonts w:hint="default"/>
          <w:sz w:val="24"/>
          <w:szCs w:val="24"/>
          <w:lang w:val="en-US" w:eastAsia="zh-CN"/>
        </w:rPr>
      </w:pPr>
      <w:r>
        <w:rPr>
          <w:rFonts w:hint="eastAsia"/>
          <w:sz w:val="24"/>
          <w:szCs w:val="24"/>
          <w:lang w:val="en-US" w:eastAsia="zh-CN"/>
        </w:rPr>
        <w:t>短期负债：</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2.与投标内容有关的情况：</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3.投标供应商认为需要声明的其他情况:</w:t>
      </w:r>
    </w:p>
    <w:p>
      <w:pPr>
        <w:spacing w:line="440" w:lineRule="exact"/>
        <w:ind w:firstLine="480" w:firstLineChars="200"/>
        <w:rPr>
          <w:rFonts w:hint="default"/>
          <w:sz w:val="24"/>
          <w:szCs w:val="24"/>
          <w:lang w:val="en-US" w:eastAsia="zh-CN"/>
        </w:rPr>
      </w:pPr>
      <w:r>
        <w:rPr>
          <w:rFonts w:hint="eastAsia" w:ascii="宋体" w:hAnsi="宋体"/>
          <w:bCs/>
          <w:color w:val="000000"/>
          <w:sz w:val="24"/>
          <w:szCs w:val="24"/>
          <w:lang w:val="en-US" w:eastAsia="zh-CN"/>
        </w:rPr>
        <w:t>兹证明上述声明是真实的、正确的，并提供了全部能提供的资料和数据，我们同意遵照采购人和采购文件要求出示有关证明文件。</w:t>
      </w:r>
    </w:p>
    <w:p>
      <w:pPr>
        <w:pStyle w:val="22"/>
        <w:numPr>
          <w:ilvl w:val="0"/>
          <w:numId w:val="0"/>
        </w:numPr>
        <w:ind w:left="697" w:leftChars="0"/>
        <w:rPr>
          <w:rFonts w:hint="default"/>
          <w:lang w:val="en-US" w:eastAsia="zh-CN"/>
        </w:rPr>
      </w:pPr>
    </w:p>
    <w:p>
      <w:pPr>
        <w:pStyle w:val="22"/>
        <w:ind w:firstLine="0" w:firstLineChars="0"/>
      </w:pP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b/>
          <w:sz w:val="24"/>
          <w:szCs w:val="24"/>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p>
    <w:p>
      <w:pPr>
        <w:pStyle w:val="22"/>
        <w:jc w:val="center"/>
        <w:rPr>
          <w:rFonts w:hint="eastAsia" w:ascii="宋体" w:hAnsi="宋体" w:cs="Times New Roman"/>
          <w:b/>
          <w:bCs/>
          <w:kern w:val="0"/>
          <w:sz w:val="32"/>
          <w:szCs w:val="32"/>
          <w:lang w:val="en-US" w:eastAsia="zh-CN" w:bidi="ar-SA"/>
        </w:rPr>
      </w:pPr>
      <w:r>
        <w:rPr>
          <w:rFonts w:hint="eastAsia" w:ascii="宋体" w:hAnsi="宋体" w:eastAsia="宋体"/>
          <w:b/>
          <w:sz w:val="24"/>
          <w:szCs w:val="24"/>
          <w:lang w:val="en-US" w:eastAsia="zh-CN"/>
        </w:rPr>
        <w:br w:type="page"/>
      </w:r>
      <w:r>
        <w:rPr>
          <w:rFonts w:hint="eastAsia" w:ascii="宋体" w:hAnsi="宋体" w:cs="Times New Roman"/>
          <w:b/>
          <w:bCs/>
          <w:kern w:val="0"/>
          <w:sz w:val="32"/>
          <w:szCs w:val="32"/>
          <w:lang w:val="en-US" w:eastAsia="zh-CN" w:bidi="ar-SA"/>
        </w:rPr>
        <w:t>资格条件承诺函</w:t>
      </w:r>
    </w:p>
    <w:p>
      <w:pPr>
        <w:pStyle w:val="6"/>
        <w:ind w:left="0" w:leftChars="0" w:firstLine="0" w:firstLineChars="0"/>
        <w:jc w:val="center"/>
        <w:rPr>
          <w:rFonts w:hint="eastAsia" w:ascii="宋体" w:hAnsi="宋体"/>
          <w:b/>
          <w:bCs w:val="0"/>
          <w:color w:val="000000"/>
          <w:kern w:val="2"/>
          <w:sz w:val="28"/>
          <w:szCs w:val="28"/>
          <w:lang w:val="en-US" w:eastAsia="zh-CN" w:bidi="ar-SA"/>
        </w:rPr>
      </w:pPr>
      <w:r>
        <w:rPr>
          <w:rFonts w:hint="eastAsia" w:ascii="宋体" w:hAnsi="宋体"/>
          <w:b/>
          <w:bCs w:val="0"/>
          <w:color w:val="000000"/>
          <w:kern w:val="2"/>
          <w:sz w:val="28"/>
          <w:szCs w:val="28"/>
          <w:lang w:val="en-US" w:eastAsia="zh-CN" w:bidi="ar-SA"/>
        </w:rPr>
        <w:t>（投标供应商应根据本单位实际情况进行声明）</w:t>
      </w:r>
    </w:p>
    <w:p>
      <w:pPr>
        <w:spacing w:line="440" w:lineRule="exact"/>
        <w:ind w:firstLine="480" w:firstLineChars="200"/>
        <w:rPr>
          <w:rFonts w:hint="default" w:ascii="宋体" w:hAnsi="宋体"/>
          <w:bCs/>
          <w:color w:val="000000"/>
          <w:sz w:val="24"/>
          <w:szCs w:val="24"/>
          <w:lang w:val="en-US" w:eastAsia="zh-CN"/>
        </w:rPr>
      </w:pPr>
      <w:r>
        <w:rPr>
          <w:rFonts w:hint="eastAsia" w:ascii="宋体" w:hAnsi="宋体"/>
          <w:bCs/>
          <w:color w:val="000000"/>
          <w:sz w:val="24"/>
          <w:szCs w:val="24"/>
          <w:lang w:val="en-US" w:eastAsia="zh-CN"/>
        </w:rPr>
        <w:t>我单位满足《中华人民共和国政府采购法》第二十二条、《中华人民共和国政府采购法实施条例》第十八条的规定：</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一</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具有独立承担民事责任的能力； </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二</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具有良好的商业信誉和健全的财务会计制度；</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三</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具有履行合同所必需的设备和专业技术能力；</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四</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有依法缴纳税收和社会保障资金的良好记录；</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五</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参加政府采购活动前三年内，在经营活动中没有重大违法记录；</w:t>
      </w:r>
    </w:p>
    <w:p>
      <w:pPr>
        <w:autoSpaceDE w:val="0"/>
        <w:autoSpaceDN w:val="0"/>
        <w:spacing w:line="440" w:lineRule="exact"/>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六</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与其他参加该项目同一合同项下政府采购的投标供应商负责人不是同一人，且与其他参加该项目同一合同项下政府采购的投标供应商不存在直接控股关系或管理关系；未参与该项目的整体设计、规范编制或者项目管理、监理、检测等服务；</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（七） 法律、行政法规规定的其他条件。</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若有虚假，一经查实，我单位承担一切责任，并承担由此造成的一切损失。</w:t>
      </w:r>
    </w:p>
    <w:p>
      <w:pPr>
        <w:autoSpaceDE w:val="0"/>
        <w:autoSpaceDN w:val="0"/>
        <w:spacing w:line="440" w:lineRule="exact"/>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特此承诺</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供应商：</w:t>
      </w: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项目名称及包号：</w:t>
      </w: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项目编号：</w:t>
      </w:r>
    </w:p>
    <w:p>
      <w:pPr>
        <w:pStyle w:val="12"/>
        <w:spacing w:line="440" w:lineRule="exact"/>
        <w:rPr>
          <w:rFonts w:hint="eastAsia" w:ascii="宋体" w:hAnsi="宋体" w:eastAsia="宋体" w:cs="宋体"/>
          <w:color w:val="000000"/>
          <w:sz w:val="24"/>
          <w:szCs w:val="24"/>
          <w:highlight w:val="none"/>
        </w:rPr>
      </w:pPr>
    </w:p>
    <w:p>
      <w:pPr>
        <w:pStyle w:val="12"/>
        <w:spacing w:line="440" w:lineRule="exact"/>
        <w:ind w:firstLine="2640" w:firstLineChars="11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2"/>
        <w:spacing w:line="440" w:lineRule="exact"/>
        <w:ind w:firstLine="2640" w:firstLineChars="1100"/>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spacing w:line="440" w:lineRule="exact"/>
        <w:ind w:firstLine="2640" w:firstLineChars="1100"/>
        <w:rPr>
          <w:bCs/>
          <w:color w:val="000000"/>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p>
    <w:p>
      <w:pPr>
        <w:spacing w:line="440" w:lineRule="exact"/>
        <w:rPr>
          <w:rFonts w:hint="eastAsia" w:ascii="楷体_GB2312" w:hAnsi="宋体" w:eastAsia="楷体_GB2312"/>
          <w:bCs/>
          <w:color w:val="000000"/>
          <w:sz w:val="28"/>
          <w:szCs w:val="28"/>
          <w:highlight w:val="none"/>
          <w:lang w:val="en-US" w:eastAsia="zh-CN"/>
        </w:rPr>
      </w:pPr>
      <w:r>
        <w:rPr>
          <w:rFonts w:ascii="宋体" w:hAnsi="宋体"/>
          <w:sz w:val="24"/>
          <w:highlight w:val="none"/>
        </w:rPr>
        <w:br w:type="page"/>
      </w:r>
      <w:r>
        <w:rPr>
          <w:rFonts w:hint="eastAsia" w:ascii="楷体_GB2312" w:hAnsi="宋体" w:eastAsia="楷体_GB2312"/>
          <w:b/>
          <w:bCs/>
          <w:sz w:val="28"/>
          <w:szCs w:val="28"/>
          <w:highlight w:val="none"/>
        </w:rPr>
        <w:t>附件</w:t>
      </w:r>
      <w:r>
        <w:rPr>
          <w:rFonts w:hint="eastAsia" w:ascii="楷体_GB2312" w:hAnsi="宋体" w:eastAsia="楷体_GB2312"/>
          <w:b/>
          <w:bCs/>
          <w:sz w:val="28"/>
          <w:szCs w:val="28"/>
          <w:highlight w:val="none"/>
          <w:lang w:val="en-US" w:eastAsia="zh-CN"/>
        </w:rPr>
        <w:t>七</w:t>
      </w: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中小企业声明函（</w:t>
      </w:r>
      <w:r>
        <w:rPr>
          <w:rFonts w:hint="eastAsia" w:ascii="宋体" w:hAnsi="宋体" w:cs="宋体"/>
          <w:b/>
          <w:bCs/>
          <w:color w:val="000000"/>
          <w:kern w:val="0"/>
          <w:sz w:val="28"/>
          <w:szCs w:val="28"/>
          <w:lang w:val="en-US" w:eastAsia="zh-CN" w:bidi="ar"/>
        </w:rPr>
        <w:t>工程、服务</w:t>
      </w:r>
      <w:r>
        <w:rPr>
          <w:rFonts w:hint="eastAsia" w:ascii="宋体" w:hAnsi="宋体" w:eastAsia="宋体" w:cs="宋体"/>
          <w:b/>
          <w:bCs/>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 46 号）的规定，本公司（联合体）参加</w:t>
      </w:r>
      <w:r>
        <w:rPr>
          <w:rFonts w:hint="eastAsia" w:ascii="宋体" w:hAnsi="宋体" w:eastAsia="宋体" w:cs="宋体"/>
          <w:color w:val="000000"/>
          <w:kern w:val="0"/>
          <w:sz w:val="24"/>
          <w:szCs w:val="24"/>
          <w:u w:val="single"/>
          <w:lang w:val="en-US" w:eastAsia="zh-CN" w:bidi="ar"/>
        </w:rPr>
        <w:t xml:space="preserve">  （单位名称）</w:t>
      </w:r>
      <w:r>
        <w:rPr>
          <w:rFonts w:hint="eastAsia" w:ascii="宋体" w:hAnsi="宋体" w:eastAsia="宋体" w:cs="宋体"/>
          <w:color w:val="000000"/>
          <w:kern w:val="0"/>
          <w:sz w:val="24"/>
          <w:szCs w:val="24"/>
          <w:lang w:val="en-US" w:eastAsia="zh-CN" w:bidi="ar"/>
        </w:rPr>
        <w:t xml:space="preserve"> 的</w:t>
      </w:r>
      <w:r>
        <w:rPr>
          <w:rFonts w:hint="eastAsia" w:ascii="宋体" w:hAnsi="宋体" w:eastAsia="宋体" w:cs="宋体"/>
          <w:color w:val="000000"/>
          <w:kern w:val="0"/>
          <w:sz w:val="24"/>
          <w:szCs w:val="24"/>
          <w:u w:val="single"/>
          <w:lang w:val="en-US" w:eastAsia="zh-CN" w:bidi="ar"/>
        </w:rPr>
        <w:t xml:space="preserve">        （项目名称）</w:t>
      </w:r>
      <w:r>
        <w:rPr>
          <w:rFonts w:hint="eastAsia" w:ascii="宋体" w:hAnsi="宋体" w:eastAsia="宋体" w:cs="宋体"/>
          <w:color w:val="000000"/>
          <w:kern w:val="0"/>
          <w:sz w:val="24"/>
          <w:szCs w:val="24"/>
          <w:lang w:val="en-US" w:eastAsia="zh-CN" w:bidi="ar"/>
        </w:rPr>
        <w:t>采购活动，</w:t>
      </w:r>
      <w:r>
        <w:rPr>
          <w:rFonts w:hint="eastAsia" w:ascii="宋体" w:hAnsi="宋体"/>
          <w:sz w:val="24"/>
        </w:rPr>
        <w:t>工程的施工单位全部为符合政策要求的中小企业（或者：服务全部由符合政策要求的中小企业承接）</w:t>
      </w:r>
      <w:r>
        <w:rPr>
          <w:rFonts w:hint="eastAsia" w:ascii="宋体" w:hAnsi="宋体" w:eastAsia="宋体" w:cs="宋体"/>
          <w:color w:val="000000"/>
          <w:kern w:val="0"/>
          <w:sz w:val="24"/>
          <w:szCs w:val="24"/>
          <w:lang w:val="en-US" w:eastAsia="zh-CN" w:bidi="ar"/>
        </w:rPr>
        <w:t xml:space="preserve">。相关企业（含联合体中的中小企业、签订分包意向协议的中小企业）的具体情况如下：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color w:val="000000"/>
          <w:kern w:val="0"/>
          <w:sz w:val="24"/>
          <w:szCs w:val="24"/>
          <w:u w:val="single"/>
          <w:lang w:val="en-US" w:eastAsia="zh-CN" w:bidi="ar"/>
        </w:rPr>
        <w:t xml:space="preserve">  （标的名称）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b w:val="0"/>
          <w:bCs w:val="0"/>
          <w:color w:val="000000"/>
          <w:kern w:val="0"/>
          <w:sz w:val="24"/>
          <w:szCs w:val="24"/>
          <w:u w:val="single"/>
          <w:lang w:val="en-US" w:eastAsia="zh-CN" w:bidi="ar"/>
        </w:rPr>
        <w:t>（</w:t>
      </w:r>
      <w:r>
        <w:rPr>
          <w:rFonts w:hint="eastAsia" w:ascii="宋体" w:hAnsi="宋体" w:eastAsia="宋体" w:cs="宋体"/>
          <w:color w:val="000000"/>
          <w:kern w:val="0"/>
          <w:sz w:val="24"/>
          <w:szCs w:val="24"/>
          <w:u w:val="single"/>
          <w:lang w:val="en-US" w:eastAsia="zh-CN" w:bidi="ar"/>
        </w:rPr>
        <w:t>采购文件中明确的所属行业或其他未列明行业</w:t>
      </w:r>
      <w:r>
        <w:rPr>
          <w:rFonts w:hint="eastAsia" w:ascii="宋体" w:hAnsi="宋体" w:cs="宋体"/>
          <w:b w:val="0"/>
          <w:bCs w:val="0"/>
          <w:color w:val="000000"/>
          <w:kern w:val="0"/>
          <w:sz w:val="24"/>
          <w:szCs w:val="24"/>
          <w:u w:val="single"/>
          <w:lang w:val="en-US" w:eastAsia="zh-CN" w:bidi="ar"/>
        </w:rPr>
        <w:t>）</w:t>
      </w:r>
      <w:r>
        <w:rPr>
          <w:rFonts w:hint="eastAsia" w:ascii="宋体" w:hAnsi="宋体" w:eastAsia="宋体" w:cs="宋体"/>
          <w:b/>
          <w:bCs/>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；承接企业为  </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 ，从业人员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万元，资产总额为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 xml:space="preserve"> （中型企业、小型企业、微型企业）</w:t>
      </w:r>
      <w:r>
        <w:rPr>
          <w:rFonts w:hint="eastAsia" w:ascii="宋体" w:hAnsi="宋体" w:eastAsia="宋体" w:cs="宋体"/>
          <w:color w:val="000000"/>
          <w:kern w:val="0"/>
          <w:sz w:val="24"/>
          <w:szCs w:val="24"/>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color w:val="000000"/>
          <w:kern w:val="0"/>
          <w:sz w:val="24"/>
          <w:szCs w:val="24"/>
          <w:u w:val="single"/>
          <w:lang w:val="en-US" w:eastAsia="zh-CN" w:bidi="ar"/>
        </w:rPr>
        <w:t xml:space="preserve">  （标的名称）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b w:val="0"/>
          <w:bCs w:val="0"/>
          <w:color w:val="000000"/>
          <w:kern w:val="0"/>
          <w:sz w:val="24"/>
          <w:szCs w:val="24"/>
          <w:u w:val="single"/>
          <w:lang w:val="en-US" w:eastAsia="zh-CN" w:bidi="ar"/>
        </w:rPr>
        <w:t>（</w:t>
      </w:r>
      <w:r>
        <w:rPr>
          <w:rFonts w:hint="eastAsia" w:ascii="宋体" w:hAnsi="宋体" w:eastAsia="宋体" w:cs="宋体"/>
          <w:color w:val="000000"/>
          <w:kern w:val="0"/>
          <w:sz w:val="24"/>
          <w:szCs w:val="24"/>
          <w:u w:val="single"/>
          <w:lang w:val="en-US" w:eastAsia="zh-CN" w:bidi="ar"/>
        </w:rPr>
        <w:t>采购文件中明确的所属行业或其他未列明行业</w:t>
      </w:r>
      <w:r>
        <w:rPr>
          <w:rFonts w:hint="eastAsia" w:ascii="宋体" w:hAnsi="宋体" w:cs="宋体"/>
          <w:b w:val="0"/>
          <w:bCs w:val="0"/>
          <w:color w:val="000000"/>
          <w:kern w:val="0"/>
          <w:sz w:val="24"/>
          <w:szCs w:val="24"/>
          <w:u w:val="single"/>
          <w:lang w:val="en-US" w:eastAsia="zh-CN" w:bidi="ar"/>
        </w:rPr>
        <w:t>）</w:t>
      </w:r>
      <w:r>
        <w:rPr>
          <w:rFonts w:hint="eastAsia" w:ascii="宋体" w:hAnsi="宋体" w:eastAsia="宋体" w:cs="宋体"/>
          <w:b/>
          <w:bCs/>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；承接企业为  </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 ，从业人员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万元，资产总额为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 xml:space="preserve"> （中型企业、小型企业、微型企业）</w:t>
      </w:r>
      <w:r>
        <w:rPr>
          <w:rFonts w:hint="eastAsia" w:ascii="宋体" w:hAnsi="宋体" w:eastAsia="宋体" w:cs="宋体"/>
          <w:color w:val="000000"/>
          <w:kern w:val="0"/>
          <w:sz w:val="24"/>
          <w:szCs w:val="24"/>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spacing w:before="100" w:beforeAutospacing="1" w:after="100" w:afterAutospacing="1" w:line="360" w:lineRule="auto"/>
        <w:ind w:firstLine="3330" w:firstLineChars="1382"/>
        <w:rPr>
          <w:rFonts w:hint="eastAsia" w:hAnsi="宋体"/>
          <w:b/>
          <w:bCs/>
          <w:sz w:val="24"/>
        </w:rPr>
      </w:pPr>
    </w:p>
    <w:p>
      <w:pPr>
        <w:spacing w:before="100" w:beforeAutospacing="1" w:after="100" w:afterAutospacing="1" w:line="360" w:lineRule="auto"/>
        <w:ind w:firstLine="3330" w:firstLineChars="1382"/>
        <w:rPr>
          <w:rFonts w:hAnsi="宋体"/>
          <w:b/>
          <w:bCs/>
          <w:sz w:val="24"/>
          <w:u w:val="single"/>
        </w:rPr>
      </w:pPr>
      <w:r>
        <w:rPr>
          <w:rFonts w:hint="eastAsia" w:hAnsi="宋体"/>
          <w:b/>
          <w:bCs/>
          <w:sz w:val="24"/>
          <w:lang w:val="en-US" w:eastAsia="zh-CN"/>
        </w:rPr>
        <w:t>企业名称</w:t>
      </w:r>
      <w:r>
        <w:rPr>
          <w:rFonts w:hint="eastAsia" w:hAnsi="宋体"/>
          <w:b/>
          <w:bCs/>
          <w:sz w:val="24"/>
        </w:rPr>
        <w:t>（公章）：</w:t>
      </w:r>
      <w:r>
        <w:rPr>
          <w:rFonts w:hint="eastAsia" w:hAnsi="宋体"/>
          <w:b/>
          <w:bCs/>
          <w:sz w:val="24"/>
          <w:u w:val="single"/>
        </w:rPr>
        <w:t xml:space="preserve">                          </w:t>
      </w:r>
    </w:p>
    <w:p>
      <w:pPr>
        <w:spacing w:before="100" w:beforeAutospacing="1" w:after="100" w:afterAutospacing="1" w:line="360" w:lineRule="auto"/>
        <w:ind w:firstLine="3330" w:firstLineChars="1382"/>
        <w:rPr>
          <w:rFonts w:hAnsi="宋体"/>
          <w:b/>
          <w:bCs/>
          <w:sz w:val="24"/>
          <w:u w:val="single"/>
        </w:rPr>
      </w:pPr>
      <w:r>
        <w:rPr>
          <w:rFonts w:hint="eastAsia" w:hAnsi="宋体"/>
          <w:b/>
          <w:bCs/>
          <w:sz w:val="24"/>
        </w:rPr>
        <w:t>法定代表人或其授权代表（签字）：</w:t>
      </w:r>
      <w:r>
        <w:rPr>
          <w:rFonts w:hint="eastAsia" w:hAnsi="宋体"/>
          <w:b/>
          <w:bCs/>
          <w:sz w:val="24"/>
          <w:u w:val="single"/>
        </w:rPr>
        <w:t xml:space="preserve">                  </w:t>
      </w:r>
    </w:p>
    <w:p>
      <w:pPr>
        <w:keepNext w:val="0"/>
        <w:keepLines w:val="0"/>
        <w:widowControl/>
        <w:suppressLineNumbers w:val="0"/>
        <w:ind w:firstLine="3373" w:firstLineChars="1400"/>
        <w:jc w:val="left"/>
      </w:pPr>
      <w:r>
        <w:rPr>
          <w:rFonts w:hint="eastAsia" w:ascii="宋体" w:hAnsi="宋体"/>
          <w:b/>
          <w:bCs/>
          <w:sz w:val="24"/>
          <w:szCs w:val="21"/>
        </w:rPr>
        <w:t>日 期</w:t>
      </w:r>
      <w:r>
        <w:rPr>
          <w:rFonts w:hint="eastAsia" w:hAnsi="宋体"/>
          <w:b/>
          <w:bCs/>
          <w:sz w:val="24"/>
        </w:rPr>
        <w:t>：</w:t>
      </w:r>
      <w:r>
        <w:rPr>
          <w:rFonts w:hint="eastAsia" w:hAnsi="宋体"/>
          <w:b/>
          <w:bCs/>
          <w:sz w:val="24"/>
          <w:u w:val="single"/>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注：从业人员、营业收入、资产总额填报上一年度数据，无上一年度数据的新成立企业可不填报</w:t>
      </w:r>
      <w:r>
        <w:rPr>
          <w:rFonts w:hint="eastAsia" w:ascii="宋体" w:hAnsi="宋体" w:eastAsia="宋体" w:cs="宋体"/>
          <w:color w:val="000000"/>
          <w:kern w:val="0"/>
          <w:sz w:val="24"/>
          <w:szCs w:val="24"/>
          <w:lang w:val="en-US" w:eastAsia="zh-CN" w:bidi="ar"/>
        </w:rPr>
        <w:t>。</w:t>
      </w:r>
    </w:p>
    <w:p>
      <w:pPr>
        <w:rPr>
          <w:lang w:val="zh-CN"/>
        </w:rPr>
      </w:pPr>
    </w:p>
    <w:p>
      <w:pPr>
        <w:rPr>
          <w:rFonts w:hint="eastAsia" w:ascii="楷体_GB2312" w:hAnsi="宋体" w:eastAsia="楷体_GB2312"/>
          <w:b/>
          <w:bCs/>
          <w:sz w:val="28"/>
          <w:szCs w:val="28"/>
          <w:highlight w:val="none"/>
        </w:rPr>
      </w:pPr>
    </w:p>
    <w:p>
      <w:pPr>
        <w:autoSpaceDE w:val="0"/>
        <w:autoSpaceDN w:val="0"/>
        <w:adjustRightInd w:val="0"/>
        <w:spacing w:line="440" w:lineRule="exact"/>
        <w:rPr>
          <w:rFonts w:hint="eastAsia" w:ascii="楷体_GB2312" w:hAnsi="宋体" w:eastAsia="楷体_GB2312"/>
          <w:bCs/>
          <w:color w:val="000000"/>
          <w:sz w:val="28"/>
          <w:szCs w:val="28"/>
          <w:highlight w:val="none"/>
          <w:lang w:val="en-US" w:eastAsia="zh-CN"/>
        </w:rPr>
      </w:pPr>
      <w:r>
        <w:rPr>
          <w:rFonts w:hint="eastAsia" w:ascii="楷体_GB2312" w:hAnsi="宋体" w:eastAsia="楷体_GB2312"/>
          <w:b/>
          <w:bCs/>
          <w:sz w:val="28"/>
          <w:szCs w:val="28"/>
          <w:highlight w:val="none"/>
        </w:rPr>
        <w:t>附件</w:t>
      </w:r>
      <w:r>
        <w:rPr>
          <w:rFonts w:hint="eastAsia" w:ascii="楷体_GB2312" w:hAnsi="宋体" w:eastAsia="楷体_GB2312"/>
          <w:b/>
          <w:bCs/>
          <w:sz w:val="28"/>
          <w:szCs w:val="28"/>
          <w:highlight w:val="none"/>
          <w:lang w:val="en-US" w:eastAsia="zh-CN"/>
        </w:rPr>
        <w:t>八</w:t>
      </w:r>
    </w:p>
    <w:p>
      <w:pPr>
        <w:pStyle w:val="16"/>
        <w:spacing w:before="0" w:beforeAutospacing="0" w:after="210" w:afterAutospacing="0" w:line="315" w:lineRule="atLeast"/>
        <w:ind w:firstLine="420"/>
        <w:jc w:val="center"/>
        <w:rPr>
          <w:rFonts w:hint="eastAsia"/>
          <w:b/>
          <w:color w:val="000000"/>
          <w:kern w:val="2"/>
          <w:sz w:val="28"/>
          <w:highlight w:val="none"/>
        </w:rPr>
      </w:pPr>
    </w:p>
    <w:p>
      <w:pPr>
        <w:pStyle w:val="22"/>
        <w:ind w:firstLine="480"/>
        <w:rPr>
          <w:rFonts w:hint="eastAsia" w:hAnsi="宋体"/>
          <w:bCs/>
          <w:color w:val="000000"/>
          <w:sz w:val="24"/>
          <w:highlight w:val="none"/>
        </w:rPr>
      </w:pPr>
    </w:p>
    <w:p>
      <w:pPr>
        <w:rPr>
          <w:highlight w:val="none"/>
        </w:rPr>
      </w:pPr>
    </w:p>
    <w:p/>
    <w:p>
      <w:pPr>
        <w:tabs>
          <w:tab w:val="left" w:pos="7665"/>
        </w:tabs>
        <w:spacing w:line="440" w:lineRule="exact"/>
        <w:jc w:val="center"/>
        <w:outlineLvl w:val="1"/>
        <w:rPr>
          <w:rFonts w:eastAsia="方正小标宋简体"/>
          <w:color w:val="000000"/>
          <w:sz w:val="40"/>
          <w:szCs w:val="40"/>
          <w:highlight w:val="none"/>
        </w:rPr>
      </w:pPr>
      <w:bookmarkStart w:id="66" w:name="_Toc22384_WPSOffice_Level1"/>
      <w:r>
        <w:rPr>
          <w:rFonts w:ascii="宋体" w:hAnsi="宋体" w:eastAsia="方正小标宋简体"/>
          <w:bCs/>
          <w:color w:val="000000"/>
          <w:sz w:val="40"/>
          <w:szCs w:val="40"/>
          <w:highlight w:val="none"/>
        </w:rPr>
        <w:t>其他</w:t>
      </w:r>
      <w:r>
        <w:rPr>
          <w:rFonts w:hint="eastAsia" w:ascii="宋体" w:hAnsi="宋体" w:eastAsia="方正小标宋简体"/>
          <w:bCs/>
          <w:color w:val="000000"/>
          <w:sz w:val="40"/>
          <w:szCs w:val="40"/>
          <w:highlight w:val="none"/>
        </w:rPr>
        <w:t>资格证明文件及</w:t>
      </w:r>
      <w:r>
        <w:rPr>
          <w:rFonts w:ascii="宋体" w:hAnsi="宋体" w:eastAsia="方正小标宋简体"/>
          <w:bCs/>
          <w:color w:val="000000"/>
          <w:sz w:val="40"/>
          <w:szCs w:val="40"/>
          <w:highlight w:val="none"/>
        </w:rPr>
        <w:t>资料</w:t>
      </w:r>
      <w:bookmarkEnd w:id="66"/>
    </w:p>
    <w:p>
      <w:pPr>
        <w:autoSpaceDE w:val="0"/>
        <w:autoSpaceDN w:val="0"/>
        <w:adjustRightInd w:val="0"/>
        <w:spacing w:line="440" w:lineRule="exact"/>
        <w:rPr>
          <w:rFonts w:ascii="宋体" w:hAnsi="宋体" w:cs="宋体"/>
          <w:b/>
          <w:color w:val="000000"/>
          <w:sz w:val="24"/>
          <w:highlight w:val="none"/>
          <w:lang w:val="zh-CN"/>
        </w:rPr>
      </w:pPr>
    </w:p>
    <w:p>
      <w:pPr>
        <w:pStyle w:val="22"/>
        <w:ind w:firstLine="480"/>
        <w:rPr>
          <w:rFonts w:hint="eastAsia"/>
          <w:sz w:val="24"/>
          <w:szCs w:val="24"/>
          <w:highlight w:val="none"/>
        </w:rPr>
      </w:pPr>
    </w:p>
    <w:p>
      <w:pPr>
        <w:pStyle w:val="22"/>
        <w:ind w:left="0" w:leftChars="0" w:firstLine="0" w:firstLineChars="0"/>
        <w:rPr>
          <w:rFonts w:hint="eastAsia"/>
          <w:szCs w:val="22"/>
          <w:highlight w:val="none"/>
        </w:rPr>
      </w:pPr>
    </w:p>
    <w:p>
      <w:pPr>
        <w:pStyle w:val="22"/>
        <w:rPr>
          <w:rFonts w:hint="eastAsia"/>
          <w:szCs w:val="22"/>
          <w:highlight w:val="none"/>
        </w:rPr>
      </w:pPr>
    </w:p>
    <w:p>
      <w:pPr>
        <w:pStyle w:val="22"/>
        <w:ind w:firstLine="480"/>
        <w:rPr>
          <w:rFonts w:hint="eastAsia" w:hAnsi="宋体"/>
          <w:bCs/>
          <w:color w:val="000000"/>
          <w:sz w:val="24"/>
          <w:highlight w:val="none"/>
        </w:rPr>
      </w:pPr>
      <w:r>
        <w:rPr>
          <w:rFonts w:hint="eastAsia" w:hAnsi="宋体"/>
          <w:bCs/>
          <w:color w:val="000000"/>
          <w:sz w:val="24"/>
          <w:highlight w:val="none"/>
        </w:rPr>
        <w:t>本节无格式要求，供应商可根据自身实际情况以及采购文件规定的详细评审内容和应当提供的证明材料进行编制</w:t>
      </w:r>
    </w:p>
    <w:p>
      <w:pPr>
        <w:pStyle w:val="16"/>
        <w:spacing w:before="0" w:beforeAutospacing="0" w:after="210" w:afterAutospacing="0" w:line="315" w:lineRule="atLeast"/>
        <w:ind w:firstLine="420"/>
        <w:jc w:val="center"/>
        <w:rPr>
          <w:rFonts w:hint="eastAsia"/>
          <w:b/>
          <w:color w:val="000000"/>
          <w:kern w:val="2"/>
          <w:sz w:val="28"/>
          <w:highlight w:val="none"/>
        </w:rPr>
      </w:pPr>
    </w:p>
    <w:p/>
    <w:p/>
    <w:p/>
    <w:sectPr>
      <w:footerReference r:id="rId9"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ȭхڢ, ڌ墬 Verdana">
    <w:altName w:val="宋体"/>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楷体_GB2312">
    <w:altName w:val="楷体"/>
    <w:panose1 w:val="02010609030101010101"/>
    <w:charset w:val="86"/>
    <w:family w:val="modern"/>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622423" w:sz="0" w:space="0"/>
        <w:left w:val="none" w:color="622423" w:sz="0" w:space="4"/>
        <w:bottom w:val="none" w:color="622423" w:sz="0" w:space="1"/>
        <w:right w:val="none" w:color="622423" w:sz="0" w:space="4"/>
      </w:pBdr>
      <w:shd w:val="clear" w:color="auto" w:fill="FFFFFF"/>
      <w:tabs>
        <w:tab w:val="left" w:pos="4959"/>
        <w:tab w:val="clear" w:pos="4153"/>
        <w:tab w:val="clear" w:pos="8306"/>
      </w:tabs>
      <w:rPr>
        <w:rFonts w:ascii="Arial" w:hAnsi="Arial"/>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pStyle w:val="13"/>
                            <w:rPr>
                              <w:rFonts w:hint="eastAsia" w:eastAsia="宋体"/>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L1cdkTWAQAAoAMAAA4AAAAAAAAAAQAgAAAA&#10;HwEAAGRycy9lMm9Eb2MueG1sUEsFBgAAAAAGAAYAWQEAAGcFAAAAAA==&#10;">
              <v:fill on="f" focussize="0,0"/>
              <v:stroke on="f"/>
              <v:imagedata o:title=""/>
              <o:lock v:ext="edit" aspectratio="f"/>
              <v:textbox inset="0mm,0mm,0mm,0mm" style="mso-fit-shape-to-text:t;">
                <w:txbxContent>
                  <w:p>
                    <w:pPr>
                      <w:pStyle w:val="13"/>
                      <w:rPr>
                        <w:rFonts w:hint="eastAsia" w:eastAsia="宋体"/>
                      </w:rPr>
                    </w:pPr>
                  </w:p>
                </w:txbxContent>
              </v:textbox>
            </v:shape>
          </w:pict>
        </mc:Fallback>
      </mc:AlternateContent>
    </w:r>
    <w:r>
      <w:rPr>
        <w:rFonts w:hint="eastAsia" w:eastAsia="宋体"/>
        <w:lang w:eastAsia="zh-CN"/>
      </w:rPr>
      <w:t>名旺工程咨询（湖北）有限公司</w:t>
    </w:r>
    <w:r>
      <w:rPr>
        <w:rFonts w:hint="eastAsia" w:eastAsia="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622423" w:sz="0" w:space="0"/>
        <w:left w:val="none" w:color="622423" w:sz="0" w:space="4"/>
        <w:bottom w:val="none" w:color="622423" w:sz="0" w:space="1"/>
        <w:right w:val="none" w:color="622423" w:sz="0" w:space="4"/>
      </w:pBdr>
      <w:shd w:val="clear" w:color="auto" w:fill="FFFFFF"/>
      <w:tabs>
        <w:tab w:val="left" w:pos="6070"/>
        <w:tab w:val="clear" w:pos="4153"/>
        <w:tab w:val="clear" w:pos="8306"/>
      </w:tabs>
      <w:rPr>
        <w:rFonts w:ascii="Arial" w:hAnsi="Arial"/>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eastAsia="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622423" w:sz="0" w:space="0"/>
        <w:left w:val="none" w:color="622423" w:sz="0" w:space="4"/>
        <w:bottom w:val="none" w:color="622423" w:sz="0" w:space="1"/>
        <w:right w:val="none" w:color="622423" w:sz="0" w:space="4"/>
      </w:pBdr>
      <w:shd w:val="clear" w:color="auto" w:fill="FFFFFF"/>
      <w:tabs>
        <w:tab w:val="left" w:pos="6070"/>
        <w:tab w:val="clear" w:pos="4153"/>
        <w:tab w:val="clear" w:pos="8306"/>
      </w:tabs>
      <w:rPr>
        <w:rFonts w:ascii="Arial" w:hAnsi="Arial"/>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
        <w:left w:val="none" w:color="auto" w:sz="0" w:space="4"/>
        <w:bottom w:val="dashSmallGap" w:color="auto" w:sz="4" w:space="1"/>
        <w:right w:val="none" w:color="auto" w:sz="0" w:space="4"/>
      </w:pBdr>
      <w:jc w:val="both"/>
      <w:rPr>
        <w:rFonts w:hint="eastAsia" w:ascii="Arial" w:hAnsi="Arial"/>
        <w:sz w:val="32"/>
        <w:szCs w:val="32"/>
      </w:rPr>
    </w:pPr>
    <w:r>
      <w:rPr>
        <w:rFonts w:hint="eastAsia" w:ascii="Arial" w:hAnsi="Arial" w:eastAsia="宋体"/>
      </w:rPr>
      <w:t>仙桃市政府采购询价文件</w:t>
    </w:r>
    <w:r>
      <w:rPr>
        <w:rFonts w:hint="eastAsia" w:ascii="Arial" w:hAnsi="Arial"/>
      </w:rPr>
      <w:t xml:space="preserve">      </w:t>
    </w:r>
    <w:r>
      <w:rPr>
        <w:rFonts w:hint="eastAsia" w:ascii="Arial" w:hAnsi="Arial" w:eastAsia="宋体"/>
      </w:rPr>
      <w:t xml:space="preserve">                                       项目编号：</w:t>
    </w:r>
    <w:r>
      <w:rPr>
        <w:rFonts w:hint="eastAsia" w:ascii="Arial" w:hAnsi="Arial" w:eastAsia="宋体"/>
        <w:lang w:eastAsia="zh-CN"/>
      </w:rPr>
      <w:t>MWZX2023-0</w:t>
    </w:r>
    <w:r>
      <w:rPr>
        <w:rFonts w:hint="eastAsia" w:ascii="Arial" w:hAnsi="Arial" w:eastAsia="宋体"/>
        <w:lang w:val="en-US" w:eastAsia="zh-CN"/>
      </w:rPr>
      <w:t>21</w:t>
    </w:r>
    <w:r>
      <w:rPr>
        <w:rFonts w:hint="eastAsia" w:ascii="Arial" w:hAnsi="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E4D9C"/>
    <w:multiLevelType w:val="multilevel"/>
    <w:tmpl w:val="8A3E4D9C"/>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0000002"/>
    <w:multiLevelType w:val="multilevel"/>
    <w:tmpl w:val="00000002"/>
    <w:lvl w:ilvl="0" w:tentative="0">
      <w:start w:val="1"/>
      <w:numFmt w:val="decimal"/>
      <w:suff w:val="nothing"/>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4C3D7A74"/>
    <w:multiLevelType w:val="multilevel"/>
    <w:tmpl w:val="4C3D7A74"/>
    <w:lvl w:ilvl="0" w:tentative="0">
      <w:start w:val="2"/>
      <w:numFmt w:val="decimal"/>
      <w:lvlText w:val="%1"/>
      <w:lvlJc w:val="left"/>
      <w:pPr>
        <w:ind w:left="108" w:hanging="420"/>
      </w:pPr>
      <w:rPr>
        <w:rFonts w:hint="default"/>
        <w:lang w:val="zh-CN" w:eastAsia="zh-CN" w:bidi="zh-CN"/>
      </w:rPr>
    </w:lvl>
    <w:lvl w:ilvl="1" w:tentative="0">
      <w:start w:val="1"/>
      <w:numFmt w:val="decimal"/>
      <w:lvlText w:val="%1.%2"/>
      <w:lvlJc w:val="left"/>
      <w:pPr>
        <w:ind w:left="108" w:hanging="420"/>
      </w:pPr>
      <w:rPr>
        <w:rFonts w:hint="default" w:ascii="仿宋" w:hAnsi="仿宋" w:eastAsia="仿宋" w:cs="仿宋"/>
        <w:b/>
        <w:bCs/>
        <w:w w:val="99"/>
        <w:sz w:val="24"/>
        <w:szCs w:val="24"/>
        <w:lang w:val="zh-CN" w:eastAsia="zh-CN" w:bidi="zh-CN"/>
      </w:rPr>
    </w:lvl>
    <w:lvl w:ilvl="2" w:tentative="0">
      <w:start w:val="0"/>
      <w:numFmt w:val="bullet"/>
      <w:lvlText w:val="•"/>
      <w:lvlJc w:val="left"/>
      <w:pPr>
        <w:ind w:left="1089" w:hanging="420"/>
      </w:pPr>
      <w:rPr>
        <w:rFonts w:hint="default"/>
        <w:lang w:val="zh-CN" w:eastAsia="zh-CN" w:bidi="zh-CN"/>
      </w:rPr>
    </w:lvl>
    <w:lvl w:ilvl="3" w:tentative="0">
      <w:start w:val="0"/>
      <w:numFmt w:val="bullet"/>
      <w:lvlText w:val="•"/>
      <w:lvlJc w:val="left"/>
      <w:pPr>
        <w:ind w:left="1583" w:hanging="420"/>
      </w:pPr>
      <w:rPr>
        <w:rFonts w:hint="default"/>
        <w:lang w:val="zh-CN" w:eastAsia="zh-CN" w:bidi="zh-CN"/>
      </w:rPr>
    </w:lvl>
    <w:lvl w:ilvl="4" w:tentative="0">
      <w:start w:val="0"/>
      <w:numFmt w:val="bullet"/>
      <w:lvlText w:val="•"/>
      <w:lvlJc w:val="left"/>
      <w:pPr>
        <w:ind w:left="2078" w:hanging="420"/>
      </w:pPr>
      <w:rPr>
        <w:rFonts w:hint="default"/>
        <w:lang w:val="zh-CN" w:eastAsia="zh-CN" w:bidi="zh-CN"/>
      </w:rPr>
    </w:lvl>
    <w:lvl w:ilvl="5" w:tentative="0">
      <w:start w:val="0"/>
      <w:numFmt w:val="bullet"/>
      <w:lvlText w:val="•"/>
      <w:lvlJc w:val="left"/>
      <w:pPr>
        <w:ind w:left="2572" w:hanging="420"/>
      </w:pPr>
      <w:rPr>
        <w:rFonts w:hint="default"/>
        <w:lang w:val="zh-CN" w:eastAsia="zh-CN" w:bidi="zh-CN"/>
      </w:rPr>
    </w:lvl>
    <w:lvl w:ilvl="6" w:tentative="0">
      <w:start w:val="0"/>
      <w:numFmt w:val="bullet"/>
      <w:lvlText w:val="•"/>
      <w:lvlJc w:val="left"/>
      <w:pPr>
        <w:ind w:left="3067" w:hanging="420"/>
      </w:pPr>
      <w:rPr>
        <w:rFonts w:hint="default"/>
        <w:lang w:val="zh-CN" w:eastAsia="zh-CN" w:bidi="zh-CN"/>
      </w:rPr>
    </w:lvl>
    <w:lvl w:ilvl="7" w:tentative="0">
      <w:start w:val="0"/>
      <w:numFmt w:val="bullet"/>
      <w:lvlText w:val="•"/>
      <w:lvlJc w:val="left"/>
      <w:pPr>
        <w:ind w:left="3561" w:hanging="420"/>
      </w:pPr>
      <w:rPr>
        <w:rFonts w:hint="default"/>
        <w:lang w:val="zh-CN" w:eastAsia="zh-CN" w:bidi="zh-CN"/>
      </w:rPr>
    </w:lvl>
    <w:lvl w:ilvl="8" w:tentative="0">
      <w:start w:val="0"/>
      <w:numFmt w:val="bullet"/>
      <w:lvlText w:val="•"/>
      <w:lvlJc w:val="left"/>
      <w:pPr>
        <w:ind w:left="4056" w:hanging="420"/>
      </w:pPr>
      <w:rPr>
        <w:rFonts w:hint="default"/>
        <w:lang w:val="zh-CN" w:eastAsia="zh-CN" w:bidi="zh-CN"/>
      </w:rPr>
    </w:lvl>
  </w:abstractNum>
  <w:abstractNum w:abstractNumId="3">
    <w:nsid w:val="4D8D7E16"/>
    <w:multiLevelType w:val="singleLevel"/>
    <w:tmpl w:val="4D8D7E16"/>
    <w:lvl w:ilvl="0" w:tentative="0">
      <w:start w:val="3"/>
      <w:numFmt w:val="decimal"/>
      <w:suff w:val="nothing"/>
      <w:lvlText w:val="（%1）"/>
      <w:lvlJc w:val="left"/>
    </w:lvl>
  </w:abstractNum>
  <w:abstractNum w:abstractNumId="4">
    <w:nsid w:val="7D2F5162"/>
    <w:multiLevelType w:val="singleLevel"/>
    <w:tmpl w:val="7D2F5162"/>
    <w:lvl w:ilvl="0" w:tentative="0">
      <w:start w:val="2"/>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OTNlOTA1ZGE4Y2I5M2JhMWZiZTU5YTdhYTlkYjAifQ=="/>
  </w:docVars>
  <w:rsids>
    <w:rsidRoot w:val="00000000"/>
    <w:rsid w:val="00AC6499"/>
    <w:rsid w:val="00D824E1"/>
    <w:rsid w:val="012E7831"/>
    <w:rsid w:val="01875E3D"/>
    <w:rsid w:val="01DB6170"/>
    <w:rsid w:val="0243720E"/>
    <w:rsid w:val="02931935"/>
    <w:rsid w:val="02C11B30"/>
    <w:rsid w:val="03F30480"/>
    <w:rsid w:val="045B2FEF"/>
    <w:rsid w:val="046D2981"/>
    <w:rsid w:val="04D10E3C"/>
    <w:rsid w:val="04D43754"/>
    <w:rsid w:val="04FA2D68"/>
    <w:rsid w:val="05FE3BEA"/>
    <w:rsid w:val="06263FD6"/>
    <w:rsid w:val="067641A5"/>
    <w:rsid w:val="06893579"/>
    <w:rsid w:val="06C604F5"/>
    <w:rsid w:val="074F4704"/>
    <w:rsid w:val="07E83E07"/>
    <w:rsid w:val="08860DF2"/>
    <w:rsid w:val="088E5CA1"/>
    <w:rsid w:val="08C2594B"/>
    <w:rsid w:val="08DD2B3F"/>
    <w:rsid w:val="09457F83"/>
    <w:rsid w:val="09F46F76"/>
    <w:rsid w:val="0A5E16A3"/>
    <w:rsid w:val="0B2E1A34"/>
    <w:rsid w:val="0B8B0C5A"/>
    <w:rsid w:val="0BA96923"/>
    <w:rsid w:val="0BD832ED"/>
    <w:rsid w:val="0C1F4E62"/>
    <w:rsid w:val="0C811679"/>
    <w:rsid w:val="0CE61BD5"/>
    <w:rsid w:val="0D3D795F"/>
    <w:rsid w:val="0D5C45C0"/>
    <w:rsid w:val="0D680A71"/>
    <w:rsid w:val="0D887163"/>
    <w:rsid w:val="0DD51699"/>
    <w:rsid w:val="0E172783"/>
    <w:rsid w:val="0ECD365B"/>
    <w:rsid w:val="0F832033"/>
    <w:rsid w:val="0F9C1501"/>
    <w:rsid w:val="0FF57880"/>
    <w:rsid w:val="0FFB387B"/>
    <w:rsid w:val="10EC6D9C"/>
    <w:rsid w:val="10FB40F0"/>
    <w:rsid w:val="11074842"/>
    <w:rsid w:val="11E7766F"/>
    <w:rsid w:val="12035AF2"/>
    <w:rsid w:val="125A3098"/>
    <w:rsid w:val="12727512"/>
    <w:rsid w:val="12AA35BE"/>
    <w:rsid w:val="13034BAF"/>
    <w:rsid w:val="131C36B7"/>
    <w:rsid w:val="14725ACE"/>
    <w:rsid w:val="14D463C6"/>
    <w:rsid w:val="154D2A40"/>
    <w:rsid w:val="157B57FF"/>
    <w:rsid w:val="15EE7D7F"/>
    <w:rsid w:val="164608B7"/>
    <w:rsid w:val="168E22A4"/>
    <w:rsid w:val="17214184"/>
    <w:rsid w:val="1787189E"/>
    <w:rsid w:val="17FA2158"/>
    <w:rsid w:val="181A28F6"/>
    <w:rsid w:val="18390A89"/>
    <w:rsid w:val="18A03A3B"/>
    <w:rsid w:val="18F15085"/>
    <w:rsid w:val="195F6FB9"/>
    <w:rsid w:val="19B72B7E"/>
    <w:rsid w:val="19C239FC"/>
    <w:rsid w:val="19D674A8"/>
    <w:rsid w:val="1A4E61CD"/>
    <w:rsid w:val="1ABD41C4"/>
    <w:rsid w:val="1AE14356"/>
    <w:rsid w:val="1B9211AC"/>
    <w:rsid w:val="1B9F5D05"/>
    <w:rsid w:val="1BD25E85"/>
    <w:rsid w:val="1C24274C"/>
    <w:rsid w:val="1C275D99"/>
    <w:rsid w:val="1C6507AF"/>
    <w:rsid w:val="1C766D20"/>
    <w:rsid w:val="1CFC1653"/>
    <w:rsid w:val="1D412E8A"/>
    <w:rsid w:val="1D5127B7"/>
    <w:rsid w:val="1D5721C3"/>
    <w:rsid w:val="1D7414B2"/>
    <w:rsid w:val="1D9F2864"/>
    <w:rsid w:val="1DCC309C"/>
    <w:rsid w:val="1E051ED3"/>
    <w:rsid w:val="1E403142"/>
    <w:rsid w:val="1EBA53C7"/>
    <w:rsid w:val="1ECE2E43"/>
    <w:rsid w:val="1ED61CF8"/>
    <w:rsid w:val="1F4629DA"/>
    <w:rsid w:val="20153E7B"/>
    <w:rsid w:val="206667C5"/>
    <w:rsid w:val="20932983"/>
    <w:rsid w:val="217952E8"/>
    <w:rsid w:val="219537A4"/>
    <w:rsid w:val="21BF6569"/>
    <w:rsid w:val="21EC54A4"/>
    <w:rsid w:val="221F5917"/>
    <w:rsid w:val="225469B3"/>
    <w:rsid w:val="22860D2A"/>
    <w:rsid w:val="232E5C5F"/>
    <w:rsid w:val="2369138D"/>
    <w:rsid w:val="237B6E00"/>
    <w:rsid w:val="238A32FE"/>
    <w:rsid w:val="238D3565"/>
    <w:rsid w:val="23FD4B52"/>
    <w:rsid w:val="24561911"/>
    <w:rsid w:val="24C320F8"/>
    <w:rsid w:val="2599083A"/>
    <w:rsid w:val="2668592C"/>
    <w:rsid w:val="26C4576E"/>
    <w:rsid w:val="26D41FB0"/>
    <w:rsid w:val="270A69E3"/>
    <w:rsid w:val="27E95E49"/>
    <w:rsid w:val="28034BC6"/>
    <w:rsid w:val="28780AA9"/>
    <w:rsid w:val="28AD3ACA"/>
    <w:rsid w:val="28B84C92"/>
    <w:rsid w:val="28DE1ED5"/>
    <w:rsid w:val="29E74DB9"/>
    <w:rsid w:val="2A224043"/>
    <w:rsid w:val="2A6121B2"/>
    <w:rsid w:val="2A930A9D"/>
    <w:rsid w:val="2AD9378A"/>
    <w:rsid w:val="2B400C25"/>
    <w:rsid w:val="2B726905"/>
    <w:rsid w:val="2C526A83"/>
    <w:rsid w:val="2CF37DC3"/>
    <w:rsid w:val="2D285E15"/>
    <w:rsid w:val="2D2A198E"/>
    <w:rsid w:val="2DF67CC1"/>
    <w:rsid w:val="2E810638"/>
    <w:rsid w:val="2F503401"/>
    <w:rsid w:val="2FD35EA1"/>
    <w:rsid w:val="2FD63906"/>
    <w:rsid w:val="302823A3"/>
    <w:rsid w:val="305B7502"/>
    <w:rsid w:val="308A44ED"/>
    <w:rsid w:val="30C21557"/>
    <w:rsid w:val="310420A0"/>
    <w:rsid w:val="31321010"/>
    <w:rsid w:val="31F9242E"/>
    <w:rsid w:val="32530B12"/>
    <w:rsid w:val="32905A3C"/>
    <w:rsid w:val="32A15AF9"/>
    <w:rsid w:val="33160C4D"/>
    <w:rsid w:val="33475921"/>
    <w:rsid w:val="337F42B4"/>
    <w:rsid w:val="33C8738C"/>
    <w:rsid w:val="33FE342B"/>
    <w:rsid w:val="344C28E0"/>
    <w:rsid w:val="34776C83"/>
    <w:rsid w:val="348561BC"/>
    <w:rsid w:val="3574602E"/>
    <w:rsid w:val="358D7245"/>
    <w:rsid w:val="359E4A16"/>
    <w:rsid w:val="35A91B55"/>
    <w:rsid w:val="35B44A00"/>
    <w:rsid w:val="35E51FF4"/>
    <w:rsid w:val="361614EF"/>
    <w:rsid w:val="36370E76"/>
    <w:rsid w:val="365F2AB7"/>
    <w:rsid w:val="36C910CC"/>
    <w:rsid w:val="3708244F"/>
    <w:rsid w:val="370D6719"/>
    <w:rsid w:val="37465CC4"/>
    <w:rsid w:val="37727C48"/>
    <w:rsid w:val="37757DDC"/>
    <w:rsid w:val="381256F7"/>
    <w:rsid w:val="38CE765B"/>
    <w:rsid w:val="38F01112"/>
    <w:rsid w:val="392A6A70"/>
    <w:rsid w:val="393873DF"/>
    <w:rsid w:val="393E577E"/>
    <w:rsid w:val="39F50496"/>
    <w:rsid w:val="3A1470FA"/>
    <w:rsid w:val="3A296DF2"/>
    <w:rsid w:val="3A770955"/>
    <w:rsid w:val="3AB43F7E"/>
    <w:rsid w:val="3B125401"/>
    <w:rsid w:val="3B5B4B3C"/>
    <w:rsid w:val="3B6860C8"/>
    <w:rsid w:val="3B6C511E"/>
    <w:rsid w:val="3CCF10C3"/>
    <w:rsid w:val="3CF123CF"/>
    <w:rsid w:val="3D0D5B95"/>
    <w:rsid w:val="3D430101"/>
    <w:rsid w:val="3D74475E"/>
    <w:rsid w:val="3D7A7583"/>
    <w:rsid w:val="3DBF3AB1"/>
    <w:rsid w:val="3E0E4BB3"/>
    <w:rsid w:val="3E614B95"/>
    <w:rsid w:val="3F395BED"/>
    <w:rsid w:val="404843AC"/>
    <w:rsid w:val="404E573A"/>
    <w:rsid w:val="4081166C"/>
    <w:rsid w:val="40D20119"/>
    <w:rsid w:val="41B47BA7"/>
    <w:rsid w:val="41C9151C"/>
    <w:rsid w:val="41E77BF5"/>
    <w:rsid w:val="429D2786"/>
    <w:rsid w:val="42B15B0D"/>
    <w:rsid w:val="42F673AA"/>
    <w:rsid w:val="43727992"/>
    <w:rsid w:val="43926027"/>
    <w:rsid w:val="43EC7E0C"/>
    <w:rsid w:val="43F672A7"/>
    <w:rsid w:val="43F73D30"/>
    <w:rsid w:val="442566F1"/>
    <w:rsid w:val="44291A75"/>
    <w:rsid w:val="44D0671E"/>
    <w:rsid w:val="45372806"/>
    <w:rsid w:val="45A0074D"/>
    <w:rsid w:val="45BB33FF"/>
    <w:rsid w:val="45FD7696"/>
    <w:rsid w:val="468A14C6"/>
    <w:rsid w:val="469345CE"/>
    <w:rsid w:val="46F22B89"/>
    <w:rsid w:val="47415A20"/>
    <w:rsid w:val="477A6E15"/>
    <w:rsid w:val="479D123A"/>
    <w:rsid w:val="47AA594C"/>
    <w:rsid w:val="492B03C7"/>
    <w:rsid w:val="4A44449F"/>
    <w:rsid w:val="4A5E47CC"/>
    <w:rsid w:val="4A8F16AA"/>
    <w:rsid w:val="4B296B88"/>
    <w:rsid w:val="4B986896"/>
    <w:rsid w:val="4C6836E0"/>
    <w:rsid w:val="4CB15087"/>
    <w:rsid w:val="4CE56AA5"/>
    <w:rsid w:val="4D3D6F0F"/>
    <w:rsid w:val="4D777CD1"/>
    <w:rsid w:val="4DD026D8"/>
    <w:rsid w:val="4DE80B59"/>
    <w:rsid w:val="4DF94620"/>
    <w:rsid w:val="4DFF3647"/>
    <w:rsid w:val="4E9B5FEF"/>
    <w:rsid w:val="4EA2737D"/>
    <w:rsid w:val="4F2333CE"/>
    <w:rsid w:val="4F624D5E"/>
    <w:rsid w:val="4F952A3E"/>
    <w:rsid w:val="4FD3791E"/>
    <w:rsid w:val="503264DF"/>
    <w:rsid w:val="50B367DB"/>
    <w:rsid w:val="50C52776"/>
    <w:rsid w:val="50D21A70"/>
    <w:rsid w:val="5118141C"/>
    <w:rsid w:val="51382DF2"/>
    <w:rsid w:val="513F7105"/>
    <w:rsid w:val="51821DA0"/>
    <w:rsid w:val="51DF3C22"/>
    <w:rsid w:val="51EA00EC"/>
    <w:rsid w:val="526B5CD8"/>
    <w:rsid w:val="52E5464C"/>
    <w:rsid w:val="53A96382"/>
    <w:rsid w:val="53E2021C"/>
    <w:rsid w:val="54C756EF"/>
    <w:rsid w:val="556E21CD"/>
    <w:rsid w:val="55801462"/>
    <w:rsid w:val="55EA165F"/>
    <w:rsid w:val="563D34D4"/>
    <w:rsid w:val="568064CE"/>
    <w:rsid w:val="56A95021"/>
    <w:rsid w:val="570017C2"/>
    <w:rsid w:val="576D24F2"/>
    <w:rsid w:val="58987553"/>
    <w:rsid w:val="58BA7233"/>
    <w:rsid w:val="58C61EBA"/>
    <w:rsid w:val="58DD3D6D"/>
    <w:rsid w:val="596105AA"/>
    <w:rsid w:val="596F29D6"/>
    <w:rsid w:val="597B0EF6"/>
    <w:rsid w:val="59B05949"/>
    <w:rsid w:val="59F97525"/>
    <w:rsid w:val="5A296BA4"/>
    <w:rsid w:val="5AE35A59"/>
    <w:rsid w:val="5B81053C"/>
    <w:rsid w:val="5B95485B"/>
    <w:rsid w:val="5BEA5EBF"/>
    <w:rsid w:val="5C514191"/>
    <w:rsid w:val="5D4B79BA"/>
    <w:rsid w:val="5E427387"/>
    <w:rsid w:val="5E636240"/>
    <w:rsid w:val="5EAB402C"/>
    <w:rsid w:val="5EAC57F9"/>
    <w:rsid w:val="5EBB3B43"/>
    <w:rsid w:val="5EEC62E0"/>
    <w:rsid w:val="5F830B05"/>
    <w:rsid w:val="60394CD8"/>
    <w:rsid w:val="60631F9A"/>
    <w:rsid w:val="60980603"/>
    <w:rsid w:val="60BF5B6D"/>
    <w:rsid w:val="61A931FC"/>
    <w:rsid w:val="61D5316E"/>
    <w:rsid w:val="62762992"/>
    <w:rsid w:val="62CE653B"/>
    <w:rsid w:val="63D556A7"/>
    <w:rsid w:val="64494353"/>
    <w:rsid w:val="64FD3107"/>
    <w:rsid w:val="651F6225"/>
    <w:rsid w:val="656616E9"/>
    <w:rsid w:val="66497331"/>
    <w:rsid w:val="66C0263F"/>
    <w:rsid w:val="67183C96"/>
    <w:rsid w:val="678D4FF1"/>
    <w:rsid w:val="67A07D7A"/>
    <w:rsid w:val="680702C8"/>
    <w:rsid w:val="68307E49"/>
    <w:rsid w:val="68EF371C"/>
    <w:rsid w:val="695579E8"/>
    <w:rsid w:val="69561E7F"/>
    <w:rsid w:val="697D65C5"/>
    <w:rsid w:val="69FB573C"/>
    <w:rsid w:val="6AFD2B9B"/>
    <w:rsid w:val="6B113469"/>
    <w:rsid w:val="6BAC13E3"/>
    <w:rsid w:val="6BB82074"/>
    <w:rsid w:val="6D1164BE"/>
    <w:rsid w:val="6D765190"/>
    <w:rsid w:val="6DAB471F"/>
    <w:rsid w:val="6E1B015A"/>
    <w:rsid w:val="6F1E43C0"/>
    <w:rsid w:val="6F7246F2"/>
    <w:rsid w:val="6F87179F"/>
    <w:rsid w:val="70832B4D"/>
    <w:rsid w:val="709057D7"/>
    <w:rsid w:val="713B6BF8"/>
    <w:rsid w:val="71C7438A"/>
    <w:rsid w:val="72187D28"/>
    <w:rsid w:val="723F4211"/>
    <w:rsid w:val="723F4D5F"/>
    <w:rsid w:val="728E1843"/>
    <w:rsid w:val="729B1CFD"/>
    <w:rsid w:val="72B03567"/>
    <w:rsid w:val="7334445F"/>
    <w:rsid w:val="7344672B"/>
    <w:rsid w:val="73777CCB"/>
    <w:rsid w:val="73BB13F9"/>
    <w:rsid w:val="73F05BE5"/>
    <w:rsid w:val="748922C2"/>
    <w:rsid w:val="749973F9"/>
    <w:rsid w:val="74A215D5"/>
    <w:rsid w:val="74EE21D7"/>
    <w:rsid w:val="75152C5A"/>
    <w:rsid w:val="751773D7"/>
    <w:rsid w:val="75290B37"/>
    <w:rsid w:val="75363ACC"/>
    <w:rsid w:val="75456E9F"/>
    <w:rsid w:val="75CA0DE4"/>
    <w:rsid w:val="768B05F6"/>
    <w:rsid w:val="77017430"/>
    <w:rsid w:val="77170B25"/>
    <w:rsid w:val="771A636B"/>
    <w:rsid w:val="778925D9"/>
    <w:rsid w:val="77D25D2E"/>
    <w:rsid w:val="78A55FF0"/>
    <w:rsid w:val="78B430BA"/>
    <w:rsid w:val="7904548C"/>
    <w:rsid w:val="794C5FB4"/>
    <w:rsid w:val="7A230580"/>
    <w:rsid w:val="7A434634"/>
    <w:rsid w:val="7ABE6A3D"/>
    <w:rsid w:val="7B42141C"/>
    <w:rsid w:val="7C220AF4"/>
    <w:rsid w:val="7C63789C"/>
    <w:rsid w:val="7CE40533"/>
    <w:rsid w:val="7D471B13"/>
    <w:rsid w:val="7E062BD5"/>
    <w:rsid w:val="7E094130"/>
    <w:rsid w:val="7E1A21DD"/>
    <w:rsid w:val="7E7410EC"/>
    <w:rsid w:val="7ED40A25"/>
    <w:rsid w:val="7F0B20B3"/>
    <w:rsid w:val="7F0D1D41"/>
    <w:rsid w:val="7F1069ED"/>
    <w:rsid w:val="7F2C6F80"/>
    <w:rsid w:val="7F63678E"/>
    <w:rsid w:val="7F926542"/>
    <w:rsid w:val="7F9D6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Courier New" w:hAnsi="Courier New" w:eastAsia="Courier New"/>
      <w:b/>
      <w:bCs/>
      <w:sz w:val="32"/>
      <w:szCs w:val="32"/>
    </w:rPr>
  </w:style>
  <w:style w:type="paragraph" w:styleId="4">
    <w:name w:val="heading 3"/>
    <w:basedOn w:val="5"/>
    <w:next w:val="1"/>
    <w:qFormat/>
    <w:uiPriority w:val="0"/>
    <w:pPr>
      <w:keepNext/>
      <w:keepLines/>
      <w:spacing w:before="260" w:after="260" w:line="415" w:lineRule="auto"/>
      <w:outlineLvl w:val="2"/>
    </w:pPr>
    <w:rPr>
      <w:rFonts w:ascii="Times New Roman"/>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5">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styleId="6">
    <w:name w:val="index 5"/>
    <w:basedOn w:val="1"/>
    <w:next w:val="1"/>
    <w:unhideWhenUsed/>
    <w:qFormat/>
    <w:uiPriority w:val="99"/>
    <w:pPr>
      <w:ind w:left="800" w:leftChars="800"/>
    </w:pPr>
    <w:rPr>
      <w:rFonts w:hint="eastAsia"/>
      <w:sz w:val="21"/>
    </w:rPr>
  </w:style>
  <w:style w:type="paragraph" w:styleId="7">
    <w:name w:val="Body Text 3"/>
    <w:basedOn w:val="1"/>
    <w:qFormat/>
    <w:uiPriority w:val="0"/>
    <w:pPr>
      <w:spacing w:after="120"/>
    </w:pPr>
    <w:rPr>
      <w:sz w:val="16"/>
      <w:szCs w:val="16"/>
    </w:rPr>
  </w:style>
  <w:style w:type="paragraph" w:styleId="8">
    <w:name w:val="Body Text"/>
    <w:basedOn w:val="1"/>
    <w:next w:val="9"/>
    <w:qFormat/>
    <w:uiPriority w:val="0"/>
    <w:pPr>
      <w:spacing w:after="120"/>
    </w:pPr>
  </w:style>
  <w:style w:type="paragraph" w:styleId="9">
    <w:name w:val="toc 2"/>
    <w:basedOn w:val="1"/>
    <w:next w:val="1"/>
    <w:qFormat/>
    <w:uiPriority w:val="0"/>
    <w:pPr>
      <w:widowControl/>
      <w:tabs>
        <w:tab w:val="left" w:pos="756"/>
        <w:tab w:val="left" w:pos="966"/>
        <w:tab w:val="left" w:pos="1204"/>
        <w:tab w:val="left" w:pos="1442"/>
        <w:tab w:val="right" w:leader="dot" w:pos="9514"/>
      </w:tabs>
      <w:spacing w:line="276" w:lineRule="auto"/>
      <w:ind w:left="220"/>
      <w:jc w:val="left"/>
    </w:pPr>
    <w:rPr>
      <w:rFonts w:ascii="宋体" w:hAnsi="宋体" w:eastAsia="宋体" w:cs="Times New Roman"/>
      <w:kern w:val="0"/>
      <w:sz w:val="24"/>
    </w:rPr>
  </w:style>
  <w:style w:type="paragraph" w:styleId="10">
    <w:name w:val="Body Text Indent"/>
    <w:basedOn w:val="1"/>
    <w:next w:val="11"/>
    <w:qFormat/>
    <w:uiPriority w:val="0"/>
    <w:pPr>
      <w:ind w:firstLine="640" w:firstLineChars="200"/>
    </w:pPr>
    <w:rPr>
      <w:rFonts w:ascii="΢ȭхڢ, ڌ墬 Verdana" w:hAnsi="Times New Roman" w:eastAsia="΢ȭхڢ, ڌ墬 Verdana" w:cs="Times New Roman"/>
      <w:sz w:val="32"/>
    </w:r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rFonts w:ascii="Arial" w:hAnsi="΢ȭхڢ, ڌ墬 Verdana" w:eastAsia="Arial" w:cs="΢ȭхڢ, ڌ墬 Verdana"/>
      <w:szCs w:val="21"/>
    </w:rPr>
  </w:style>
  <w:style w:type="paragraph" w:styleId="13">
    <w:name w:val="footer"/>
    <w:basedOn w:val="1"/>
    <w:qFormat/>
    <w:uiPriority w:val="0"/>
    <w:pPr>
      <w:tabs>
        <w:tab w:val="center" w:pos="4153"/>
        <w:tab w:val="right" w:pos="8306"/>
      </w:tabs>
      <w:snapToGrid w:val="0"/>
      <w:jc w:val="left"/>
    </w:pPr>
    <w:rPr>
      <w:rFonts w:eastAsia="Arial"/>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eastAsia="Arial"/>
      <w:sz w:val="18"/>
      <w:szCs w:val="18"/>
    </w:rPr>
  </w:style>
  <w:style w:type="paragraph" w:styleId="15">
    <w:name w:val="footnote text"/>
    <w:basedOn w:val="1"/>
    <w:next w:val="6"/>
    <w:qFormat/>
    <w:uiPriority w:val="0"/>
    <w:pPr>
      <w:snapToGrid w:val="0"/>
      <w:jc w:val="left"/>
    </w:pPr>
    <w:rPr>
      <w:sz w:val="18"/>
    </w:r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Body Text First Indent"/>
    <w:basedOn w:val="8"/>
    <w:next w:val="18"/>
    <w:qFormat/>
    <w:uiPriority w:val="0"/>
    <w:pPr>
      <w:tabs>
        <w:tab w:val="left" w:pos="420"/>
      </w:tabs>
      <w:spacing w:after="120"/>
      <w:ind w:firstLine="420" w:firstLineChars="100"/>
    </w:pPr>
    <w:rPr>
      <w:rFonts w:ascii="Times New Roman" w:hAnsi="Times New Roman"/>
      <w:szCs w:val="20"/>
    </w:rPr>
  </w:style>
  <w:style w:type="paragraph" w:styleId="18">
    <w:name w:val="Body Text First Indent 2"/>
    <w:basedOn w:val="10"/>
    <w:next w:val="1"/>
    <w:unhideWhenUsed/>
    <w:qFormat/>
    <w:uiPriority w:val="99"/>
    <w:pPr>
      <w:ind w:leftChars="200" w:firstLine="420" w:firstLineChars="200"/>
    </w:pPr>
    <w:rPr>
      <w:kern w:val="0"/>
    </w:r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列出段落1"/>
    <w:basedOn w:val="1"/>
    <w:next w:val="6"/>
    <w:qFormat/>
    <w:uiPriority w:val="34"/>
    <w:pPr>
      <w:ind w:firstLine="420" w:firstLineChars="200"/>
    </w:pPr>
  </w:style>
  <w:style w:type="paragraph" w:customStyle="1" w:styleId="23">
    <w:name w:val="Body Text First Indent 21"/>
    <w:basedOn w:val="24"/>
    <w:qFormat/>
    <w:uiPriority w:val="0"/>
    <w:pPr>
      <w:tabs>
        <w:tab w:val="left" w:pos="5580"/>
      </w:tabs>
      <w:spacing w:before="120" w:beforeLines="0" w:after="120" w:afterLines="0"/>
      <w:ind w:left="420" w:leftChars="200" w:firstLine="420" w:firstLineChars="200"/>
    </w:pPr>
    <w:rPr>
      <w:kern w:val="0"/>
      <w:lang w:val="zh-CN"/>
    </w:rPr>
  </w:style>
  <w:style w:type="paragraph" w:customStyle="1" w:styleId="24">
    <w:name w:val="Body Text Indent1"/>
    <w:basedOn w:val="1"/>
    <w:qFormat/>
    <w:uiPriority w:val="0"/>
    <w:pPr>
      <w:tabs>
        <w:tab w:val="left" w:pos="5580"/>
      </w:tabs>
      <w:spacing w:before="120" w:beforeLines="0" w:line="360" w:lineRule="auto"/>
      <w:ind w:firstLine="454"/>
    </w:pPr>
    <w:rPr>
      <w:kern w:val="0"/>
      <w:sz w:val="24"/>
      <w:lang w:val="zh-CN"/>
    </w:rPr>
  </w:style>
  <w:style w:type="paragraph" w:customStyle="1" w:styleId="25">
    <w:name w:val="章正文"/>
    <w:basedOn w:val="1"/>
    <w:qFormat/>
    <w:uiPriority w:val="0"/>
    <w:pPr>
      <w:spacing w:before="50" w:beforeLines="50" w:after="120" w:line="300" w:lineRule="auto"/>
      <w:ind w:firstLine="480"/>
    </w:pPr>
    <w:rPr>
      <w:rFonts w:ascii="Helvetica" w:hAnsi="Helvetica"/>
      <w:sz w:val="24"/>
    </w:rPr>
  </w:style>
  <w:style w:type="paragraph" w:customStyle="1" w:styleId="26">
    <w:name w:val="List Paragraph"/>
    <w:basedOn w:val="1"/>
    <w:qFormat/>
    <w:uiPriority w:val="0"/>
    <w:pPr>
      <w:ind w:firstLine="420" w:firstLineChars="200"/>
    </w:pPr>
    <w:rPr>
      <w:rFonts w:ascii="Calibri" w:hAnsi="Calibri" w:cs="黑体"/>
      <w:szCs w:val="22"/>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character" w:customStyle="1" w:styleId="29">
    <w:name w:val="标题 1 Char"/>
    <w:link w:val="3"/>
    <w:qFormat/>
    <w:uiPriority w:val="0"/>
    <w:rPr>
      <w:b/>
      <w:bCs/>
      <w:kern w:val="44"/>
      <w:sz w:val="44"/>
      <w:szCs w:val="44"/>
    </w:rPr>
  </w:style>
  <w:style w:type="paragraph" w:customStyle="1" w:styleId="30">
    <w:name w:val="列表段落1"/>
    <w:basedOn w:val="1"/>
    <w:qFormat/>
    <w:uiPriority w:val="0"/>
    <w:pPr>
      <w:ind w:firstLine="420" w:firstLineChars="200"/>
    </w:pPr>
  </w:style>
  <w:style w:type="paragraph" w:customStyle="1" w:styleId="31">
    <w:name w:val="样式 标题 2 + Times New Roman 四号 非加粗 段前: 5 磅 段后: 0 磅 行距: 固定值 20..."/>
    <w:basedOn w:val="2"/>
    <w:qFormat/>
    <w:uiPriority w:val="0"/>
    <w:pPr>
      <w:spacing w:before="100" w:after="0" w:line="400" w:lineRule="exact"/>
    </w:pPr>
    <w:rPr>
      <w:rFonts w:ascii="Cambria" w:hAnsi="Cambria" w:eastAsia="宋体" w:cs="Arial"/>
      <w:b w:val="0"/>
      <w:bCs w:val="0"/>
      <w:sz w:val="28"/>
      <w:szCs w:val="20"/>
    </w:rPr>
  </w:style>
  <w:style w:type="paragraph" w:customStyle="1" w:styleId="32">
    <w:name w:val="（符号）二标题总则"/>
    <w:basedOn w:val="1"/>
    <w:qFormat/>
    <w:uiPriority w:val="0"/>
    <w:pPr>
      <w:spacing w:beforeLines="100" w:afterLines="100" w:line="500" w:lineRule="exact"/>
      <w:jc w:val="center"/>
      <w:outlineLvl w:val="1"/>
    </w:pPr>
    <w:rPr>
      <w:rFonts w:ascii="黑体" w:eastAsia="黑体" w:cs="宋体"/>
      <w:b/>
      <w:bCs/>
      <w:szCs w:val="32"/>
    </w:rPr>
  </w:style>
  <w:style w:type="paragraph" w:customStyle="1" w:styleId="3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c6ca924-776f-4c24-9594-76604c16ea97}"/>
        <w:style w:val=""/>
        <w:category>
          <w:name w:val="常规"/>
          <w:gallery w:val="placeholder"/>
        </w:category>
        <w:types>
          <w:type w:val="bbPlcHdr"/>
        </w:types>
        <w:behaviors>
          <w:behavior w:val="content"/>
        </w:behaviors>
        <w:description w:val=""/>
        <w:guid w:val="{dc6ca924-776f-4c24-9594-76604c16ea97}"/>
      </w:docPartPr>
      <w:docPartBody>
        <w:p>
          <w:r>
            <w:rPr>
              <w:color w:val="808080"/>
            </w:rPr>
            <w:t>单击此处输入文字。</w:t>
          </w:r>
        </w:p>
      </w:docPartBody>
    </w:docPart>
    <w:docPart>
      <w:docPartPr>
        <w:name w:val="{270826bf-119e-4252-8e44-80d48a904c4a}"/>
        <w:style w:val=""/>
        <w:category>
          <w:name w:val="常规"/>
          <w:gallery w:val="placeholder"/>
        </w:category>
        <w:types>
          <w:type w:val="bbPlcHdr"/>
        </w:types>
        <w:behaviors>
          <w:behavior w:val="content"/>
        </w:behaviors>
        <w:description w:val=""/>
        <w:guid w:val="{270826bf-119e-4252-8e44-80d48a904c4a}"/>
      </w:docPartPr>
      <w:docPartBody>
        <w:p>
          <w:r>
            <w:rPr>
              <w:color w:val="808080"/>
            </w:rPr>
            <w:t>单击此处输入文字。</w:t>
          </w:r>
        </w:p>
      </w:docPartBody>
    </w:docPart>
    <w:docPart>
      <w:docPartPr>
        <w:name w:val="{ecce1658-ad0a-4b25-bf5b-cbeccc567562}"/>
        <w:style w:val=""/>
        <w:category>
          <w:name w:val="常规"/>
          <w:gallery w:val="placeholder"/>
        </w:category>
        <w:types>
          <w:type w:val="bbPlcHdr"/>
        </w:types>
        <w:behaviors>
          <w:behavior w:val="content"/>
        </w:behaviors>
        <w:description w:val=""/>
        <w:guid w:val="{ecce1658-ad0a-4b25-bf5b-cbeccc567562}"/>
      </w:docPartPr>
      <w:docPartBody>
        <w:p>
          <w:r>
            <w:rPr>
              <w:color w:val="808080"/>
            </w:rPr>
            <w:t>单击此处输入文字。</w:t>
          </w:r>
        </w:p>
      </w:docPartBody>
    </w:docPart>
    <w:docPart>
      <w:docPartPr>
        <w:name w:val="{c5db4cb6-403c-43d3-bf18-406bfab5bf47}"/>
        <w:style w:val=""/>
        <w:category>
          <w:name w:val="常规"/>
          <w:gallery w:val="placeholder"/>
        </w:category>
        <w:types>
          <w:type w:val="bbPlcHdr"/>
        </w:types>
        <w:behaviors>
          <w:behavior w:val="content"/>
        </w:behaviors>
        <w:description w:val=""/>
        <w:guid w:val="{c5db4cb6-403c-43d3-bf18-406bfab5bf47}"/>
      </w:docPartPr>
      <w:docPartBody>
        <w:p>
          <w:r>
            <w:rPr>
              <w:color w:val="808080"/>
            </w:rPr>
            <w:t>单击此处输入文字。</w:t>
          </w:r>
        </w:p>
      </w:docPartBody>
    </w:docPart>
    <w:docPart>
      <w:docPartPr>
        <w:name w:val="{dea5ef38-a8e5-46cf-bbae-1fd2c2709714}"/>
        <w:style w:val=""/>
        <w:category>
          <w:name w:val="常规"/>
          <w:gallery w:val="placeholder"/>
        </w:category>
        <w:types>
          <w:type w:val="bbPlcHdr"/>
        </w:types>
        <w:behaviors>
          <w:behavior w:val="content"/>
        </w:behaviors>
        <w:description w:val=""/>
        <w:guid w:val="{dea5ef38-a8e5-46cf-bbae-1fd2c270971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17877</Words>
  <Characters>19351</Characters>
  <Lines>0</Lines>
  <Paragraphs>0</Paragraphs>
  <TotalTime>32</TotalTime>
  <ScaleCrop>false</ScaleCrop>
  <LinksUpToDate>false</LinksUpToDate>
  <CharactersWithSpaces>21078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2020-10-21T07:03:00Z</dcterms:created>
  <dc:creator>Administrator</dc:creator>
  <cp:lastModifiedBy>Administrator</cp:lastModifiedBy>
  <cp:lastPrinted>2022-11-30T05:32:00Z</cp:lastPrinted>
  <dcterms:modified xsi:type="dcterms:W3CDTF">2023-11-03T05:38:12Z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55945A4F31CA49688E4B1E221C7F2402</vt:lpwstr>
  </property>
</Properties>
</file>